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04058F" w14:textId="4C5357A3" w:rsidR="00790EA6" w:rsidRPr="00D02E8C" w:rsidRDefault="00B8296D" w:rsidP="00F86000">
      <w:pPr>
        <w:pStyle w:val="Title"/>
        <w:jc w:val="center"/>
        <w:rPr>
          <w:rFonts w:cs="Times New Roman"/>
          <w:sz w:val="32"/>
          <w:szCs w:val="32"/>
        </w:rPr>
      </w:pPr>
      <w:r w:rsidRPr="00D02E8C">
        <w:rPr>
          <w:rFonts w:cs="Times New Roman"/>
          <w:sz w:val="32"/>
          <w:szCs w:val="32"/>
        </w:rPr>
        <w:t>Obligasjonsavtale</w:t>
      </w:r>
    </w:p>
    <w:p w14:paraId="39562467" w14:textId="77777777" w:rsidR="007A2EBF" w:rsidRPr="00622C6F" w:rsidRDefault="007A2EBF" w:rsidP="007A2EBF">
      <w:pPr>
        <w:rPr>
          <w:szCs w:val="22"/>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1E0" w:firstRow="1" w:lastRow="1" w:firstColumn="1" w:lastColumn="1" w:noHBand="0" w:noVBand="0"/>
      </w:tblPr>
      <w:tblGrid>
        <w:gridCol w:w="3261"/>
        <w:gridCol w:w="6378"/>
      </w:tblGrid>
      <w:tr w:rsidR="00B8296D" w:rsidRPr="00622C6F" w14:paraId="1DEC16FA" w14:textId="77777777" w:rsidTr="000B132B">
        <w:trPr>
          <w:trHeight w:val="324"/>
        </w:trPr>
        <w:tc>
          <w:tcPr>
            <w:tcW w:w="3261" w:type="dxa"/>
          </w:tcPr>
          <w:p w14:paraId="38BF5B03" w14:textId="77777777" w:rsidR="00B8296D" w:rsidRPr="00622C6F" w:rsidRDefault="00B8296D" w:rsidP="008B2C4B">
            <w:pPr>
              <w:pStyle w:val="Tabellnormal"/>
              <w:spacing w:before="20" w:after="20"/>
              <w:rPr>
                <w:color w:val="000000"/>
                <w:szCs w:val="22"/>
              </w:rPr>
            </w:pPr>
            <w:r w:rsidRPr="00145DAB">
              <w:rPr>
                <w:b/>
                <w:szCs w:val="22"/>
              </w:rPr>
              <w:t>Utsteder</w:t>
            </w:r>
            <w:r w:rsidRPr="00622C6F">
              <w:rPr>
                <w:szCs w:val="22"/>
              </w:rPr>
              <w:t>:</w:t>
            </w:r>
          </w:p>
        </w:tc>
        <w:tc>
          <w:tcPr>
            <w:tcW w:w="6378" w:type="dxa"/>
          </w:tcPr>
          <w:p w14:paraId="20134288" w14:textId="77777777" w:rsidR="00B8296D" w:rsidRPr="00145DAB" w:rsidRDefault="00B8296D" w:rsidP="008B2C4B">
            <w:pPr>
              <w:pStyle w:val="Tabellnormal"/>
              <w:spacing w:before="20" w:after="20"/>
              <w:rPr>
                <w:b/>
                <w:color w:val="000000"/>
                <w:szCs w:val="22"/>
              </w:rPr>
            </w:pPr>
            <w:r w:rsidRPr="00145DAB">
              <w:rPr>
                <w:b/>
                <w:szCs w:val="22"/>
              </w:rPr>
              <w:t>XX</w:t>
            </w:r>
          </w:p>
        </w:tc>
      </w:tr>
      <w:tr w:rsidR="00B8296D" w:rsidRPr="00622C6F" w14:paraId="17E1EBEA" w14:textId="77777777" w:rsidTr="000B132B">
        <w:tc>
          <w:tcPr>
            <w:tcW w:w="3261" w:type="dxa"/>
          </w:tcPr>
          <w:p w14:paraId="053A37CF" w14:textId="4BB3373B" w:rsidR="00B8296D" w:rsidRPr="00622C6F" w:rsidRDefault="00F21381" w:rsidP="008B2C4B">
            <w:pPr>
              <w:pStyle w:val="Tabellnormal"/>
              <w:spacing w:before="20" w:after="20"/>
              <w:rPr>
                <w:color w:val="000000"/>
                <w:szCs w:val="22"/>
              </w:rPr>
            </w:pPr>
            <w:r>
              <w:rPr>
                <w:szCs w:val="22"/>
              </w:rPr>
              <w:t>med org</w:t>
            </w:r>
            <w:r w:rsidR="00A65B97">
              <w:rPr>
                <w:szCs w:val="22"/>
              </w:rPr>
              <w:t>.</w:t>
            </w:r>
            <w:r>
              <w:rPr>
                <w:szCs w:val="22"/>
              </w:rPr>
              <w:t>nr</w:t>
            </w:r>
            <w:r w:rsidR="00A65B97">
              <w:rPr>
                <w:szCs w:val="22"/>
              </w:rPr>
              <w:t>.</w:t>
            </w:r>
            <w:r>
              <w:rPr>
                <w:szCs w:val="22"/>
              </w:rPr>
              <w:t xml:space="preserve"> / LEI</w:t>
            </w:r>
            <w:r w:rsidR="0076324B">
              <w:rPr>
                <w:szCs w:val="22"/>
              </w:rPr>
              <w:t>-</w:t>
            </w:r>
            <w:r>
              <w:rPr>
                <w:szCs w:val="22"/>
              </w:rPr>
              <w:t>kode</w:t>
            </w:r>
          </w:p>
        </w:tc>
        <w:tc>
          <w:tcPr>
            <w:tcW w:w="6378" w:type="dxa"/>
          </w:tcPr>
          <w:p w14:paraId="257BC283" w14:textId="77777777" w:rsidR="00B8296D" w:rsidRPr="00622C6F" w:rsidRDefault="00B8296D" w:rsidP="008B2C4B">
            <w:pPr>
              <w:pStyle w:val="Tabellnormal"/>
              <w:spacing w:before="20" w:after="20"/>
              <w:rPr>
                <w:color w:val="000000"/>
                <w:szCs w:val="22"/>
              </w:rPr>
            </w:pPr>
            <w:r w:rsidRPr="00622C6F">
              <w:rPr>
                <w:szCs w:val="22"/>
              </w:rPr>
              <w:t>XXX XXX XXX</w:t>
            </w:r>
            <w:r w:rsidR="00F21381">
              <w:rPr>
                <w:szCs w:val="22"/>
              </w:rPr>
              <w:t xml:space="preserve"> / </w:t>
            </w:r>
          </w:p>
        </w:tc>
      </w:tr>
      <w:tr w:rsidR="00B8296D" w:rsidRPr="00622C6F" w14:paraId="24232D00" w14:textId="77777777" w:rsidTr="000B132B">
        <w:tc>
          <w:tcPr>
            <w:tcW w:w="3261" w:type="dxa"/>
          </w:tcPr>
          <w:p w14:paraId="51243F0E" w14:textId="77777777" w:rsidR="00B8296D" w:rsidRPr="00622C6F" w:rsidRDefault="00B8296D" w:rsidP="008B2C4B">
            <w:pPr>
              <w:pStyle w:val="Tabellnormal"/>
              <w:spacing w:before="20" w:after="20"/>
              <w:rPr>
                <w:color w:val="000000"/>
                <w:szCs w:val="22"/>
              </w:rPr>
            </w:pPr>
            <w:r w:rsidRPr="00622C6F">
              <w:rPr>
                <w:szCs w:val="22"/>
              </w:rPr>
              <w:t xml:space="preserve">og </w:t>
            </w:r>
            <w:r w:rsidRPr="00145DAB">
              <w:rPr>
                <w:b/>
                <w:szCs w:val="22"/>
              </w:rPr>
              <w:t>Tillitsmannen</w:t>
            </w:r>
            <w:r w:rsidRPr="00622C6F">
              <w:rPr>
                <w:szCs w:val="22"/>
              </w:rPr>
              <w:t>:</w:t>
            </w:r>
          </w:p>
        </w:tc>
        <w:tc>
          <w:tcPr>
            <w:tcW w:w="6378" w:type="dxa"/>
          </w:tcPr>
          <w:p w14:paraId="7693EE20" w14:textId="77777777" w:rsidR="00B8296D" w:rsidRPr="00145DAB" w:rsidRDefault="00320C4D" w:rsidP="008B2C4B">
            <w:pPr>
              <w:pStyle w:val="Tabellnormal"/>
              <w:spacing w:before="20" w:after="20"/>
              <w:rPr>
                <w:b/>
                <w:color w:val="000000"/>
                <w:szCs w:val="22"/>
              </w:rPr>
            </w:pPr>
            <w:r>
              <w:rPr>
                <w:b/>
                <w:szCs w:val="22"/>
              </w:rPr>
              <w:t>Nordic Trustee AS</w:t>
            </w:r>
          </w:p>
        </w:tc>
      </w:tr>
      <w:tr w:rsidR="00B8296D" w:rsidRPr="00622C6F" w14:paraId="216E7644" w14:textId="77777777" w:rsidTr="000B132B">
        <w:tc>
          <w:tcPr>
            <w:tcW w:w="3261" w:type="dxa"/>
          </w:tcPr>
          <w:p w14:paraId="748217B6" w14:textId="15043E89" w:rsidR="00B8296D" w:rsidRPr="00622C6F" w:rsidRDefault="00F21381" w:rsidP="008B2C4B">
            <w:pPr>
              <w:pStyle w:val="Tabellnormal"/>
              <w:spacing w:before="20" w:after="20"/>
              <w:rPr>
                <w:color w:val="000000"/>
                <w:szCs w:val="22"/>
              </w:rPr>
            </w:pPr>
            <w:r>
              <w:rPr>
                <w:szCs w:val="22"/>
              </w:rPr>
              <w:t>med org</w:t>
            </w:r>
            <w:r w:rsidR="00A65B97">
              <w:rPr>
                <w:szCs w:val="22"/>
              </w:rPr>
              <w:t>.</w:t>
            </w:r>
            <w:r>
              <w:rPr>
                <w:szCs w:val="22"/>
              </w:rPr>
              <w:t>nr</w:t>
            </w:r>
            <w:r w:rsidR="00A65B97">
              <w:rPr>
                <w:szCs w:val="22"/>
              </w:rPr>
              <w:t>.</w:t>
            </w:r>
            <w:r>
              <w:rPr>
                <w:szCs w:val="22"/>
              </w:rPr>
              <w:t xml:space="preserve"> / LEI</w:t>
            </w:r>
            <w:r w:rsidR="0076324B">
              <w:rPr>
                <w:szCs w:val="22"/>
              </w:rPr>
              <w:t>-</w:t>
            </w:r>
            <w:r>
              <w:rPr>
                <w:szCs w:val="22"/>
              </w:rPr>
              <w:t>kode</w:t>
            </w:r>
          </w:p>
        </w:tc>
        <w:tc>
          <w:tcPr>
            <w:tcW w:w="6378" w:type="dxa"/>
          </w:tcPr>
          <w:p w14:paraId="3DD4A298" w14:textId="77777777" w:rsidR="00B8296D" w:rsidRPr="00622C6F" w:rsidRDefault="00B8296D" w:rsidP="008B2C4B">
            <w:pPr>
              <w:pStyle w:val="Tabellnormal"/>
              <w:spacing w:before="20" w:after="20"/>
              <w:rPr>
                <w:color w:val="000000"/>
                <w:szCs w:val="22"/>
              </w:rPr>
            </w:pPr>
            <w:r w:rsidRPr="00622C6F">
              <w:rPr>
                <w:szCs w:val="22"/>
              </w:rPr>
              <w:t>963 342</w:t>
            </w:r>
            <w:r w:rsidR="00F21381">
              <w:rPr>
                <w:szCs w:val="22"/>
              </w:rPr>
              <w:t> </w:t>
            </w:r>
            <w:r w:rsidRPr="00622C6F">
              <w:rPr>
                <w:szCs w:val="22"/>
              </w:rPr>
              <w:t>624</w:t>
            </w:r>
            <w:r w:rsidR="00F21381">
              <w:rPr>
                <w:szCs w:val="22"/>
              </w:rPr>
              <w:t xml:space="preserve"> / </w:t>
            </w:r>
            <w:r w:rsidR="005C06E1" w:rsidRPr="005C06E1">
              <w:rPr>
                <w:color w:val="444444"/>
                <w:lang w:val="en"/>
              </w:rPr>
              <w:t>549300XAKTM2BMKIPT85</w:t>
            </w:r>
          </w:p>
        </w:tc>
      </w:tr>
      <w:tr w:rsidR="00B8296D" w:rsidRPr="00622C6F" w14:paraId="1BC24DEB" w14:textId="77777777" w:rsidTr="000B132B">
        <w:tc>
          <w:tcPr>
            <w:tcW w:w="3261" w:type="dxa"/>
          </w:tcPr>
          <w:p w14:paraId="25BBC866" w14:textId="77777777" w:rsidR="00B8296D" w:rsidRPr="00622C6F" w:rsidRDefault="00B8296D" w:rsidP="008B2C4B">
            <w:pPr>
              <w:pStyle w:val="Tabellnormal"/>
              <w:spacing w:before="20" w:after="20"/>
              <w:rPr>
                <w:szCs w:val="22"/>
              </w:rPr>
            </w:pPr>
            <w:r w:rsidRPr="00622C6F">
              <w:rPr>
                <w:szCs w:val="22"/>
              </w:rPr>
              <w:t>på vegne av Obligasjonseierne i:</w:t>
            </w:r>
          </w:p>
        </w:tc>
        <w:tc>
          <w:tcPr>
            <w:tcW w:w="6378" w:type="dxa"/>
          </w:tcPr>
          <w:p w14:paraId="3003C5A6" w14:textId="094B81EE" w:rsidR="00B8296D" w:rsidRPr="00622C6F" w:rsidRDefault="00C919F3" w:rsidP="005B0017">
            <w:pPr>
              <w:pStyle w:val="Tabellnormal"/>
              <w:spacing w:before="20" w:after="20"/>
              <w:rPr>
                <w:color w:val="000000"/>
                <w:szCs w:val="22"/>
              </w:rPr>
            </w:pPr>
            <w:r>
              <w:rPr>
                <w:szCs w:val="22"/>
              </w:rPr>
              <w:t>[</w:t>
            </w:r>
            <w:r w:rsidR="00F31138">
              <w:rPr>
                <w:szCs w:val="22"/>
              </w:rPr>
              <w:t xml:space="preserve">FRN / </w:t>
            </w:r>
            <w:r w:rsidR="00E66E77">
              <w:rPr>
                <w:szCs w:val="22"/>
              </w:rPr>
              <w:t>X,</w:t>
            </w:r>
            <w:r w:rsidR="00F31138">
              <w:rPr>
                <w:szCs w:val="22"/>
              </w:rPr>
              <w:t>X</w:t>
            </w:r>
            <w:r w:rsidR="00EF3EB3">
              <w:rPr>
                <w:szCs w:val="22"/>
              </w:rPr>
              <w:t>X</w:t>
            </w:r>
            <w:r w:rsidR="00276E53">
              <w:rPr>
                <w:szCs w:val="22"/>
              </w:rPr>
              <w:t xml:space="preserve"> </w:t>
            </w:r>
            <w:r w:rsidR="00F31138">
              <w:rPr>
                <w:szCs w:val="22"/>
              </w:rPr>
              <w:t>%</w:t>
            </w:r>
            <w:r>
              <w:rPr>
                <w:szCs w:val="22"/>
              </w:rPr>
              <w:t>]</w:t>
            </w:r>
            <w:r w:rsidR="00F31138">
              <w:rPr>
                <w:szCs w:val="22"/>
              </w:rPr>
              <w:t xml:space="preserve"> [</w:t>
            </w:r>
            <w:r w:rsidR="00F31138" w:rsidRPr="005F31BA">
              <w:rPr>
                <w:szCs w:val="22"/>
              </w:rPr>
              <w:t xml:space="preserve">Utsteders navn] </w:t>
            </w:r>
            <w:r w:rsidR="00DF49A6">
              <w:rPr>
                <w:szCs w:val="22"/>
              </w:rPr>
              <w:t>[</w:t>
            </w:r>
            <w:r w:rsidR="00DF49A6" w:rsidRPr="00DF49A6">
              <w:rPr>
                <w:szCs w:val="22"/>
                <w:highlight w:val="yellow"/>
              </w:rPr>
              <w:t>Alt:</w:t>
            </w:r>
            <w:r w:rsidR="0072637B">
              <w:rPr>
                <w:szCs w:val="22"/>
              </w:rPr>
              <w:t xml:space="preserve"> </w:t>
            </w:r>
            <w:r w:rsidR="00F31138" w:rsidRPr="00F12257">
              <w:rPr>
                <w:szCs w:val="22"/>
              </w:rPr>
              <w:t>[åpent]</w:t>
            </w:r>
            <w:r w:rsidR="00DF49A6">
              <w:rPr>
                <w:szCs w:val="22"/>
              </w:rPr>
              <w:t xml:space="preserve"> </w:t>
            </w:r>
            <w:r w:rsidR="00484657" w:rsidRPr="00F12257">
              <w:rPr>
                <w:szCs w:val="22"/>
              </w:rPr>
              <w:t xml:space="preserve">[senior] </w:t>
            </w:r>
            <w:r w:rsidR="00F31138" w:rsidRPr="00F12257">
              <w:rPr>
                <w:szCs w:val="22"/>
              </w:rPr>
              <w:t>obligasjonslån</w:t>
            </w:r>
            <w:r w:rsidR="00F12257">
              <w:rPr>
                <w:szCs w:val="22"/>
              </w:rPr>
              <w:t>]</w:t>
            </w:r>
            <w:r w:rsidR="00251D69">
              <w:rPr>
                <w:szCs w:val="22"/>
              </w:rPr>
              <w:t>/</w:t>
            </w:r>
            <w:r w:rsidR="005F31BA">
              <w:rPr>
                <w:szCs w:val="22"/>
              </w:rPr>
              <w:t>[</w:t>
            </w:r>
            <w:r w:rsidR="00251D69" w:rsidRPr="00EE5A59">
              <w:rPr>
                <w:szCs w:val="22"/>
                <w:highlight w:val="yellow"/>
              </w:rPr>
              <w:t>T3,5</w:t>
            </w:r>
            <w:r w:rsidR="00DF49A6">
              <w:rPr>
                <w:szCs w:val="22"/>
                <w:highlight w:val="yellow"/>
              </w:rPr>
              <w:t>:</w:t>
            </w:r>
            <w:r w:rsidR="00251D69">
              <w:rPr>
                <w:szCs w:val="22"/>
              </w:rPr>
              <w:t xml:space="preserve"> senior usikret (MREL</w:t>
            </w:r>
            <w:r w:rsidR="00A76B04">
              <w:rPr>
                <w:szCs w:val="22"/>
              </w:rPr>
              <w:t>-tellende</w:t>
            </w:r>
            <w:r w:rsidR="00251D69">
              <w:rPr>
                <w:szCs w:val="22"/>
              </w:rPr>
              <w:t xml:space="preserve">) </w:t>
            </w:r>
            <w:r w:rsidR="00B526CE">
              <w:rPr>
                <w:szCs w:val="22"/>
              </w:rPr>
              <w:t>o</w:t>
            </w:r>
            <w:r w:rsidR="00251D69">
              <w:rPr>
                <w:szCs w:val="22"/>
              </w:rPr>
              <w:t>bligasjonslån]</w:t>
            </w:r>
            <w:r w:rsidR="00276E53">
              <w:rPr>
                <w:szCs w:val="22"/>
              </w:rPr>
              <w:t>/</w:t>
            </w:r>
            <w:r w:rsidR="004D7D85">
              <w:rPr>
                <w:szCs w:val="22"/>
              </w:rPr>
              <w:t>[</w:t>
            </w:r>
            <w:r w:rsidR="004D7D85" w:rsidRPr="00257C5E">
              <w:rPr>
                <w:szCs w:val="22"/>
                <w:highlight w:val="yellow"/>
              </w:rPr>
              <w:t>T3</w:t>
            </w:r>
            <w:r w:rsidR="00DF49A6">
              <w:rPr>
                <w:szCs w:val="22"/>
                <w:highlight w:val="yellow"/>
              </w:rPr>
              <w:t>:</w:t>
            </w:r>
            <w:r w:rsidR="004D7D85">
              <w:rPr>
                <w:szCs w:val="22"/>
              </w:rPr>
              <w:t xml:space="preserve"> </w:t>
            </w:r>
            <w:r w:rsidR="00A443AA">
              <w:rPr>
                <w:szCs w:val="22"/>
              </w:rPr>
              <w:t xml:space="preserve">etterstilt </w:t>
            </w:r>
            <w:r w:rsidR="00A76B04">
              <w:rPr>
                <w:szCs w:val="22"/>
              </w:rPr>
              <w:t xml:space="preserve">(MREL-tellende) </w:t>
            </w:r>
            <w:r w:rsidR="00A443AA">
              <w:rPr>
                <w:szCs w:val="22"/>
              </w:rPr>
              <w:t>obligasjonslån</w:t>
            </w:r>
            <w:r w:rsidR="004D7D85">
              <w:rPr>
                <w:szCs w:val="22"/>
              </w:rPr>
              <w:t>]</w:t>
            </w:r>
            <w:r w:rsidR="00B526CE">
              <w:rPr>
                <w:szCs w:val="22"/>
              </w:rPr>
              <w:t>/</w:t>
            </w:r>
            <w:r w:rsidR="00276E53">
              <w:rPr>
                <w:szCs w:val="22"/>
              </w:rPr>
              <w:t>[</w:t>
            </w:r>
            <w:r w:rsidR="00276E53" w:rsidRPr="00257C5E">
              <w:rPr>
                <w:szCs w:val="22"/>
                <w:highlight w:val="yellow"/>
              </w:rPr>
              <w:t>T2</w:t>
            </w:r>
            <w:r w:rsidR="00DF49A6">
              <w:rPr>
                <w:szCs w:val="22"/>
                <w:highlight w:val="yellow"/>
              </w:rPr>
              <w:t>:</w:t>
            </w:r>
            <w:r w:rsidR="00276E53">
              <w:rPr>
                <w:szCs w:val="22"/>
              </w:rPr>
              <w:t xml:space="preserve"> </w:t>
            </w:r>
            <w:r w:rsidR="004D7D85">
              <w:rPr>
                <w:szCs w:val="22"/>
              </w:rPr>
              <w:t>ansvarlig obligasjonslån]</w:t>
            </w:r>
            <w:r w:rsidR="00B73E7B">
              <w:rPr>
                <w:szCs w:val="22"/>
              </w:rPr>
              <w:t>/[</w:t>
            </w:r>
            <w:r w:rsidR="00B73E7B" w:rsidRPr="00257C5E">
              <w:rPr>
                <w:szCs w:val="22"/>
                <w:highlight w:val="yellow"/>
              </w:rPr>
              <w:t>T</w:t>
            </w:r>
            <w:r w:rsidR="00B73E7B">
              <w:rPr>
                <w:szCs w:val="22"/>
                <w:highlight w:val="yellow"/>
              </w:rPr>
              <w:t>1</w:t>
            </w:r>
            <w:r w:rsidR="00DF49A6">
              <w:rPr>
                <w:szCs w:val="22"/>
                <w:highlight w:val="yellow"/>
              </w:rPr>
              <w:t>:</w:t>
            </w:r>
            <w:r w:rsidR="00B73E7B">
              <w:rPr>
                <w:szCs w:val="22"/>
              </w:rPr>
              <w:t xml:space="preserve"> </w:t>
            </w:r>
            <w:r w:rsidR="00B73E7B" w:rsidRPr="00B73E7B">
              <w:rPr>
                <w:szCs w:val="22"/>
              </w:rPr>
              <w:t>evigvarende fondsobligasjon</w:t>
            </w:r>
            <w:r w:rsidR="00B73E7B">
              <w:rPr>
                <w:szCs w:val="22"/>
              </w:rPr>
              <w:t>]</w:t>
            </w:r>
            <w:r w:rsidR="00E84CC4">
              <w:rPr>
                <w:szCs w:val="22"/>
              </w:rPr>
              <w:t>/[</w:t>
            </w:r>
            <w:r w:rsidR="00E84CC4" w:rsidRPr="00EE5A59">
              <w:rPr>
                <w:szCs w:val="22"/>
                <w:highlight w:val="yellow"/>
              </w:rPr>
              <w:t>OMF</w:t>
            </w:r>
            <w:r w:rsidR="00E84CC4">
              <w:rPr>
                <w:szCs w:val="22"/>
                <w:highlight w:val="yellow"/>
              </w:rPr>
              <w:t>:</w:t>
            </w:r>
            <w:r w:rsidR="00E84CC4">
              <w:rPr>
                <w:szCs w:val="22"/>
              </w:rPr>
              <w:t xml:space="preserve"> obligasjoner med fortrinnsrett (OMF premium)]</w:t>
            </w:r>
            <w:r w:rsidR="00F31138" w:rsidRPr="00622C6F">
              <w:rPr>
                <w:szCs w:val="22"/>
              </w:rPr>
              <w:t xml:space="preserve"> 20YY/20YY</w:t>
            </w:r>
            <w:r w:rsidR="000615DE">
              <w:rPr>
                <w:szCs w:val="22"/>
              </w:rPr>
              <w:t xml:space="preserve"> [</w:t>
            </w:r>
            <w:r w:rsidR="000615DE" w:rsidRPr="00B73E7B">
              <w:rPr>
                <w:szCs w:val="22"/>
              </w:rPr>
              <w:t>med innløsningsrett for Utsteder</w:t>
            </w:r>
            <w:r w:rsidR="000615DE">
              <w:rPr>
                <w:szCs w:val="22"/>
              </w:rPr>
              <w:t>]</w:t>
            </w:r>
          </w:p>
        </w:tc>
      </w:tr>
      <w:tr w:rsidR="00B8296D" w:rsidRPr="00622C6F" w14:paraId="513432D3" w14:textId="77777777" w:rsidTr="000B132B">
        <w:tc>
          <w:tcPr>
            <w:tcW w:w="3261" w:type="dxa"/>
          </w:tcPr>
          <w:p w14:paraId="0833F755" w14:textId="77777777" w:rsidR="00B8296D" w:rsidRPr="00622C6F" w:rsidRDefault="00B8296D" w:rsidP="008B2C4B">
            <w:pPr>
              <w:pStyle w:val="Tabellnormal"/>
              <w:spacing w:before="20" w:after="20"/>
              <w:rPr>
                <w:szCs w:val="22"/>
              </w:rPr>
            </w:pPr>
            <w:r w:rsidRPr="00622C6F">
              <w:rPr>
                <w:szCs w:val="22"/>
              </w:rPr>
              <w:t>med ISIN:</w:t>
            </w:r>
          </w:p>
        </w:tc>
        <w:tc>
          <w:tcPr>
            <w:tcW w:w="6378" w:type="dxa"/>
          </w:tcPr>
          <w:p w14:paraId="4CA42BE1" w14:textId="792586FE" w:rsidR="00B8296D" w:rsidRPr="00622C6F" w:rsidRDefault="00B8296D" w:rsidP="008B2C4B">
            <w:pPr>
              <w:pStyle w:val="Tabellnormal"/>
              <w:spacing w:before="20" w:after="20"/>
              <w:rPr>
                <w:szCs w:val="22"/>
              </w:rPr>
            </w:pPr>
            <w:r w:rsidRPr="00622C6F">
              <w:rPr>
                <w:szCs w:val="22"/>
              </w:rPr>
              <w:t>NO001</w:t>
            </w:r>
            <w:r w:rsidR="00BA45CD">
              <w:rPr>
                <w:szCs w:val="22"/>
              </w:rPr>
              <w:t>[   ]</w:t>
            </w:r>
          </w:p>
        </w:tc>
      </w:tr>
      <w:tr w:rsidR="00B8296D" w:rsidRPr="00622C6F" w14:paraId="0F133494" w14:textId="77777777" w:rsidTr="000B132B">
        <w:trPr>
          <w:trHeight w:val="20"/>
        </w:trPr>
        <w:tc>
          <w:tcPr>
            <w:tcW w:w="3261" w:type="dxa"/>
          </w:tcPr>
          <w:p w14:paraId="5A8EAB8E" w14:textId="77777777" w:rsidR="00B8296D" w:rsidRPr="00622C6F" w:rsidRDefault="00B8296D" w:rsidP="008B2C4B">
            <w:pPr>
              <w:pStyle w:val="Tabellnormal"/>
              <w:spacing w:before="20" w:after="20"/>
              <w:rPr>
                <w:szCs w:val="22"/>
              </w:rPr>
            </w:pPr>
            <w:r w:rsidRPr="00622C6F">
              <w:rPr>
                <w:szCs w:val="22"/>
              </w:rPr>
              <w:t>Datert:</w:t>
            </w:r>
          </w:p>
        </w:tc>
        <w:tc>
          <w:tcPr>
            <w:tcW w:w="6378" w:type="dxa"/>
          </w:tcPr>
          <w:p w14:paraId="2E585DCC" w14:textId="77777777" w:rsidR="00B8296D" w:rsidRPr="00622C6F" w:rsidRDefault="00B8296D" w:rsidP="008B2C4B">
            <w:pPr>
              <w:pStyle w:val="Tabellnormal"/>
              <w:spacing w:before="20" w:after="20"/>
              <w:rPr>
                <w:szCs w:val="22"/>
              </w:rPr>
            </w:pPr>
            <w:r w:rsidRPr="00622C6F">
              <w:rPr>
                <w:szCs w:val="22"/>
              </w:rPr>
              <w:t xml:space="preserve">DD Måned 20YY </w:t>
            </w:r>
          </w:p>
        </w:tc>
      </w:tr>
    </w:tbl>
    <w:p w14:paraId="6ED4C098" w14:textId="77777777" w:rsidR="00B8296D" w:rsidRPr="00622C6F" w:rsidRDefault="00B8296D" w:rsidP="00DD3A05">
      <w:pPr>
        <w:rPr>
          <w:szCs w:val="22"/>
        </w:rPr>
      </w:pPr>
    </w:p>
    <w:p w14:paraId="72ED7536" w14:textId="77777777" w:rsidR="00B8296D" w:rsidRPr="00622C6F" w:rsidRDefault="00B8296D" w:rsidP="000F6996">
      <w:pPr>
        <w:pStyle w:val="Innrykk"/>
      </w:pPr>
      <w:r w:rsidRPr="00622C6F">
        <w:t>Utstederen har forpliktet seg til å emittere Obligasjonene på de vilkår som følger av denne Avtalen, og vilkårene skal gjelde så lenge det er utstedt Obligasjoner under Avtalen.</w:t>
      </w:r>
    </w:p>
    <w:p w14:paraId="1AB68B56" w14:textId="77777777" w:rsidR="00777EA7" w:rsidRPr="00622C6F" w:rsidRDefault="00B8296D" w:rsidP="00C05F7F">
      <w:pPr>
        <w:pStyle w:val="Heading1"/>
        <w:rPr>
          <w:sz w:val="22"/>
          <w:szCs w:val="22"/>
        </w:rPr>
      </w:pPr>
      <w:bookmarkStart w:id="0" w:name="_Ref148529531"/>
      <w:r w:rsidRPr="00622C6F">
        <w:rPr>
          <w:sz w:val="22"/>
          <w:szCs w:val="22"/>
        </w:rPr>
        <w:t>OBLIGASJONENES HOVEDVILKÅR</w:t>
      </w:r>
      <w:bookmarkEnd w:id="0"/>
    </w:p>
    <w:p w14:paraId="680C1950" w14:textId="77777777" w:rsidR="00B8296D" w:rsidRPr="00622C6F" w:rsidRDefault="00B8296D" w:rsidP="00DD3A05">
      <w:pPr>
        <w:rPr>
          <w:b/>
          <w:szCs w:val="22"/>
        </w:rPr>
      </w:pPr>
      <w:r w:rsidRPr="00622C6F">
        <w:rPr>
          <w:b/>
          <w:szCs w:val="22"/>
          <w:highlight w:val="yellow"/>
        </w:rPr>
        <w:t>[FRN – tabellen skal slettes ved FIX]</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bottom w:w="40" w:type="dxa"/>
        </w:tblCellMar>
        <w:tblLook w:val="01E0" w:firstRow="1" w:lastRow="1" w:firstColumn="1" w:lastColumn="1" w:noHBand="0" w:noVBand="0"/>
      </w:tblPr>
      <w:tblGrid>
        <w:gridCol w:w="3261"/>
        <w:gridCol w:w="3232"/>
        <w:gridCol w:w="3146"/>
      </w:tblGrid>
      <w:tr w:rsidR="00B8296D" w:rsidRPr="00622C6F" w14:paraId="745871EC" w14:textId="77777777" w:rsidTr="000B132B">
        <w:tc>
          <w:tcPr>
            <w:tcW w:w="3261" w:type="dxa"/>
          </w:tcPr>
          <w:p w14:paraId="3333FF4F" w14:textId="77777777" w:rsidR="00B8296D" w:rsidRPr="00622C6F" w:rsidRDefault="00B8296D" w:rsidP="008B2C4B">
            <w:pPr>
              <w:pStyle w:val="Tabellnormal"/>
              <w:spacing w:before="20" w:after="20"/>
              <w:rPr>
                <w:szCs w:val="22"/>
              </w:rPr>
            </w:pPr>
            <w:r w:rsidRPr="00622C6F">
              <w:rPr>
                <w:szCs w:val="22"/>
              </w:rPr>
              <w:t>Maksimal Emisjonsramme:</w:t>
            </w:r>
            <w:r w:rsidRPr="00622C6F" w:rsidDel="008F4307">
              <w:rPr>
                <w:szCs w:val="22"/>
              </w:rPr>
              <w:t xml:space="preserve"> </w:t>
            </w:r>
          </w:p>
        </w:tc>
        <w:tc>
          <w:tcPr>
            <w:tcW w:w="6378" w:type="dxa"/>
            <w:gridSpan w:val="2"/>
          </w:tcPr>
          <w:p w14:paraId="6CD64D18" w14:textId="77777777" w:rsidR="00B8296D" w:rsidRPr="00622C6F" w:rsidRDefault="00B8296D" w:rsidP="008B2C4B">
            <w:pPr>
              <w:pStyle w:val="Tabellnormal"/>
              <w:spacing w:before="20" w:after="20"/>
              <w:rPr>
                <w:szCs w:val="22"/>
              </w:rPr>
            </w:pPr>
            <w:r w:rsidRPr="00622C6F">
              <w:rPr>
                <w:szCs w:val="22"/>
              </w:rPr>
              <w:t>NA / XX</w:t>
            </w:r>
          </w:p>
        </w:tc>
      </w:tr>
      <w:tr w:rsidR="00B8296D" w:rsidRPr="00622C6F" w14:paraId="23258E81" w14:textId="77777777" w:rsidTr="000B132B">
        <w:tc>
          <w:tcPr>
            <w:tcW w:w="3261" w:type="dxa"/>
          </w:tcPr>
          <w:p w14:paraId="001773A2" w14:textId="3D7D31B4" w:rsidR="00B8296D" w:rsidRPr="00622C6F" w:rsidRDefault="00A62F09" w:rsidP="008B2C4B">
            <w:pPr>
              <w:pStyle w:val="Tabellnormal"/>
              <w:spacing w:before="20" w:after="20"/>
              <w:rPr>
                <w:szCs w:val="22"/>
              </w:rPr>
            </w:pPr>
            <w:r>
              <w:rPr>
                <w:szCs w:val="22"/>
              </w:rPr>
              <w:t>Initielt</w:t>
            </w:r>
            <w:r w:rsidRPr="00622C6F">
              <w:rPr>
                <w:szCs w:val="22"/>
              </w:rPr>
              <w:t xml:space="preserve"> </w:t>
            </w:r>
            <w:r w:rsidR="00B8296D" w:rsidRPr="00622C6F">
              <w:rPr>
                <w:szCs w:val="22"/>
              </w:rPr>
              <w:t>Emisjonsbeløp:</w:t>
            </w:r>
          </w:p>
        </w:tc>
        <w:tc>
          <w:tcPr>
            <w:tcW w:w="6378" w:type="dxa"/>
            <w:gridSpan w:val="2"/>
          </w:tcPr>
          <w:p w14:paraId="1EBBBBEF" w14:textId="77777777" w:rsidR="00B8296D" w:rsidRPr="00622C6F" w:rsidRDefault="00B8296D" w:rsidP="008B2C4B">
            <w:pPr>
              <w:pStyle w:val="Tabellnormal"/>
              <w:spacing w:before="20" w:after="20"/>
              <w:rPr>
                <w:szCs w:val="22"/>
              </w:rPr>
            </w:pPr>
            <w:r w:rsidRPr="00622C6F">
              <w:rPr>
                <w:szCs w:val="22"/>
              </w:rPr>
              <w:t>NA / XX</w:t>
            </w:r>
          </w:p>
        </w:tc>
      </w:tr>
      <w:tr w:rsidR="00B8296D" w:rsidRPr="00622C6F" w14:paraId="7FB8A5F5" w14:textId="77777777" w:rsidTr="000B132B">
        <w:tc>
          <w:tcPr>
            <w:tcW w:w="3261" w:type="dxa"/>
          </w:tcPr>
          <w:p w14:paraId="72D8A155" w14:textId="77777777" w:rsidR="00B8296D" w:rsidRPr="00622C6F" w:rsidDel="003751D4" w:rsidRDefault="00B8296D" w:rsidP="008B2C4B">
            <w:pPr>
              <w:pStyle w:val="Tabellnormal"/>
              <w:spacing w:before="20" w:after="20"/>
              <w:rPr>
                <w:b/>
                <w:i/>
                <w:szCs w:val="22"/>
              </w:rPr>
            </w:pPr>
            <w:r w:rsidRPr="00622C6F">
              <w:rPr>
                <w:szCs w:val="22"/>
              </w:rPr>
              <w:t>Opprinnelig Pålydende:</w:t>
            </w:r>
            <w:r w:rsidRPr="00622C6F">
              <w:rPr>
                <w:b/>
                <w:szCs w:val="22"/>
              </w:rPr>
              <w:t xml:space="preserve"> </w:t>
            </w:r>
          </w:p>
        </w:tc>
        <w:tc>
          <w:tcPr>
            <w:tcW w:w="6378" w:type="dxa"/>
            <w:gridSpan w:val="2"/>
          </w:tcPr>
          <w:p w14:paraId="7BB23C1A" w14:textId="34FD21C9" w:rsidR="00B8296D" w:rsidRPr="00622C6F" w:rsidRDefault="00D17EDF" w:rsidP="008B2C4B">
            <w:pPr>
              <w:pStyle w:val="Tabellnormal"/>
              <w:spacing w:before="20" w:after="20"/>
              <w:rPr>
                <w:szCs w:val="22"/>
              </w:rPr>
            </w:pPr>
            <w:r>
              <w:rPr>
                <w:szCs w:val="22"/>
              </w:rPr>
              <w:t>[</w:t>
            </w:r>
            <w:r w:rsidR="00104120">
              <w:rPr>
                <w:szCs w:val="22"/>
              </w:rPr>
              <w:t>   </w:t>
            </w:r>
            <w:r>
              <w:rPr>
                <w:szCs w:val="22"/>
              </w:rPr>
              <w:t>]</w:t>
            </w:r>
          </w:p>
        </w:tc>
      </w:tr>
      <w:tr w:rsidR="00B8296D" w:rsidRPr="00622C6F" w14:paraId="3F2CCDF9" w14:textId="77777777" w:rsidTr="000B132B">
        <w:tc>
          <w:tcPr>
            <w:tcW w:w="3261" w:type="dxa"/>
          </w:tcPr>
          <w:p w14:paraId="69C39339" w14:textId="77777777" w:rsidR="00B8296D" w:rsidRPr="00622C6F" w:rsidRDefault="00B8296D" w:rsidP="008B2C4B">
            <w:pPr>
              <w:pStyle w:val="Tabellnormal"/>
              <w:spacing w:before="20" w:after="20"/>
              <w:rPr>
                <w:szCs w:val="22"/>
              </w:rPr>
            </w:pPr>
            <w:r w:rsidRPr="00622C6F">
              <w:rPr>
                <w:szCs w:val="22"/>
              </w:rPr>
              <w:t>Valuta:</w:t>
            </w:r>
          </w:p>
        </w:tc>
        <w:tc>
          <w:tcPr>
            <w:tcW w:w="6378" w:type="dxa"/>
            <w:gridSpan w:val="2"/>
          </w:tcPr>
          <w:p w14:paraId="0EF3EF37" w14:textId="77777777" w:rsidR="00B8296D" w:rsidRPr="00622C6F" w:rsidRDefault="00B8296D" w:rsidP="008B2C4B">
            <w:pPr>
              <w:pStyle w:val="Tabellnormal"/>
              <w:spacing w:before="20" w:after="20"/>
              <w:rPr>
                <w:szCs w:val="22"/>
              </w:rPr>
            </w:pPr>
            <w:r w:rsidRPr="00622C6F">
              <w:rPr>
                <w:szCs w:val="22"/>
              </w:rPr>
              <w:t>NOK (norske kroner)</w:t>
            </w:r>
          </w:p>
        </w:tc>
      </w:tr>
      <w:tr w:rsidR="00B8296D" w:rsidRPr="00622C6F" w14:paraId="16D343A4" w14:textId="77777777" w:rsidTr="000B132B">
        <w:tc>
          <w:tcPr>
            <w:tcW w:w="3261" w:type="dxa"/>
          </w:tcPr>
          <w:p w14:paraId="34E69DC1" w14:textId="77777777" w:rsidR="00B8296D" w:rsidRPr="00622C6F" w:rsidRDefault="00B8296D" w:rsidP="008B2C4B">
            <w:pPr>
              <w:pStyle w:val="Tabellnormal"/>
              <w:spacing w:before="20" w:after="20"/>
              <w:rPr>
                <w:szCs w:val="22"/>
              </w:rPr>
            </w:pPr>
            <w:r w:rsidRPr="00622C6F">
              <w:rPr>
                <w:szCs w:val="22"/>
              </w:rPr>
              <w:t>Emisjonsdato:</w:t>
            </w:r>
          </w:p>
        </w:tc>
        <w:tc>
          <w:tcPr>
            <w:tcW w:w="6378" w:type="dxa"/>
            <w:gridSpan w:val="2"/>
          </w:tcPr>
          <w:p w14:paraId="0E3EB5DB" w14:textId="77777777" w:rsidR="00B8296D" w:rsidRPr="00622C6F" w:rsidRDefault="00B8296D" w:rsidP="008B2C4B">
            <w:pPr>
              <w:pStyle w:val="Tabellnormal"/>
              <w:spacing w:before="20" w:after="20"/>
              <w:rPr>
                <w:szCs w:val="22"/>
              </w:rPr>
            </w:pPr>
            <w:r w:rsidRPr="00622C6F">
              <w:rPr>
                <w:szCs w:val="22"/>
              </w:rPr>
              <w:t>DD måned 20YY</w:t>
            </w:r>
          </w:p>
        </w:tc>
      </w:tr>
      <w:tr w:rsidR="00B8296D" w:rsidRPr="00622C6F" w14:paraId="12E59B4A" w14:textId="77777777" w:rsidTr="000B132B">
        <w:tc>
          <w:tcPr>
            <w:tcW w:w="3261" w:type="dxa"/>
          </w:tcPr>
          <w:p w14:paraId="41D69D14" w14:textId="77777777" w:rsidR="00B8296D" w:rsidRPr="00622C6F" w:rsidRDefault="00B8296D" w:rsidP="008B2C4B">
            <w:pPr>
              <w:pStyle w:val="Tabellnormal"/>
              <w:spacing w:before="20" w:after="20"/>
              <w:rPr>
                <w:szCs w:val="22"/>
              </w:rPr>
            </w:pPr>
            <w:r w:rsidRPr="00622C6F">
              <w:rPr>
                <w:szCs w:val="22"/>
              </w:rPr>
              <w:t>Forfallsdato:</w:t>
            </w:r>
          </w:p>
        </w:tc>
        <w:tc>
          <w:tcPr>
            <w:tcW w:w="6378" w:type="dxa"/>
            <w:gridSpan w:val="2"/>
          </w:tcPr>
          <w:p w14:paraId="6154F270" w14:textId="6C9E2883" w:rsidR="00B8296D" w:rsidRPr="00622C6F" w:rsidRDefault="00B8296D" w:rsidP="008B2C4B">
            <w:pPr>
              <w:pStyle w:val="Tabellnormal"/>
              <w:spacing w:before="20" w:after="20"/>
              <w:rPr>
                <w:szCs w:val="22"/>
              </w:rPr>
            </w:pPr>
            <w:r w:rsidRPr="00F12257">
              <w:rPr>
                <w:szCs w:val="22"/>
              </w:rPr>
              <w:t>DD måned 20YY</w:t>
            </w:r>
            <w:r w:rsidR="00F12257">
              <w:rPr>
                <w:szCs w:val="22"/>
              </w:rPr>
              <w:t xml:space="preserve"> / </w:t>
            </w:r>
            <w:r w:rsidR="00B73E7B" w:rsidRPr="00022E74">
              <w:rPr>
                <w:szCs w:val="22"/>
                <w:highlight w:val="yellow"/>
              </w:rPr>
              <w:t>T1</w:t>
            </w:r>
            <w:r w:rsidR="00DF49A6">
              <w:rPr>
                <w:szCs w:val="22"/>
                <w:highlight w:val="yellow"/>
              </w:rPr>
              <w:t>:</w:t>
            </w:r>
            <w:r w:rsidR="00B73E7B">
              <w:rPr>
                <w:szCs w:val="22"/>
              </w:rPr>
              <w:t xml:space="preserve"> </w:t>
            </w:r>
            <w:r w:rsidR="00B73E7B" w:rsidRPr="00B73E7B">
              <w:rPr>
                <w:szCs w:val="22"/>
              </w:rPr>
              <w:t>Evigvarende</w:t>
            </w:r>
          </w:p>
        </w:tc>
      </w:tr>
      <w:tr w:rsidR="00B8296D" w:rsidRPr="00622C6F" w14:paraId="3B712A2F" w14:textId="77777777" w:rsidTr="000B132B">
        <w:tc>
          <w:tcPr>
            <w:tcW w:w="3261" w:type="dxa"/>
          </w:tcPr>
          <w:p w14:paraId="0D832F3E" w14:textId="77777777" w:rsidR="00B8296D" w:rsidRPr="00622C6F" w:rsidRDefault="00B8296D" w:rsidP="008B2C4B">
            <w:pPr>
              <w:pStyle w:val="Tabellnormal"/>
              <w:spacing w:before="20" w:after="20"/>
              <w:rPr>
                <w:szCs w:val="22"/>
              </w:rPr>
            </w:pPr>
            <w:r w:rsidRPr="00622C6F">
              <w:rPr>
                <w:szCs w:val="22"/>
              </w:rPr>
              <w:t>Innfrielseskurs:</w:t>
            </w:r>
          </w:p>
        </w:tc>
        <w:tc>
          <w:tcPr>
            <w:tcW w:w="6378" w:type="dxa"/>
            <w:gridSpan w:val="2"/>
          </w:tcPr>
          <w:p w14:paraId="7CB80A54" w14:textId="5F626672" w:rsidR="00B8296D" w:rsidRPr="00622C6F" w:rsidRDefault="00B8296D" w:rsidP="008B2C4B">
            <w:pPr>
              <w:pStyle w:val="Tabellnormal"/>
              <w:spacing w:before="20" w:after="20"/>
              <w:rPr>
                <w:szCs w:val="22"/>
              </w:rPr>
            </w:pPr>
            <w:r w:rsidRPr="00622C6F">
              <w:rPr>
                <w:szCs w:val="22"/>
              </w:rPr>
              <w:t>100 % av Pålydende</w:t>
            </w:r>
          </w:p>
        </w:tc>
      </w:tr>
      <w:tr w:rsidR="00B8296D" w:rsidRPr="00622C6F" w14:paraId="65FEBF9B" w14:textId="77777777" w:rsidTr="000B132B">
        <w:tc>
          <w:tcPr>
            <w:tcW w:w="3261" w:type="dxa"/>
          </w:tcPr>
          <w:p w14:paraId="7F6C15AD" w14:textId="7E58002C" w:rsidR="00B8296D" w:rsidRPr="00622C6F" w:rsidRDefault="00B8296D" w:rsidP="008B2C4B">
            <w:pPr>
              <w:pStyle w:val="Tabellnormal"/>
              <w:spacing w:before="20" w:after="20"/>
              <w:rPr>
                <w:color w:val="000000"/>
                <w:szCs w:val="22"/>
              </w:rPr>
            </w:pPr>
            <w:r w:rsidRPr="00622C6F">
              <w:rPr>
                <w:bCs/>
                <w:szCs w:val="22"/>
              </w:rPr>
              <w:t>Call</w:t>
            </w:r>
            <w:r w:rsidR="008B0AEB">
              <w:rPr>
                <w:bCs/>
                <w:szCs w:val="22"/>
              </w:rPr>
              <w:t xml:space="preserve"> og Callkurs</w:t>
            </w:r>
            <w:r w:rsidRPr="00622C6F">
              <w:rPr>
                <w:bCs/>
                <w:szCs w:val="22"/>
              </w:rPr>
              <w:t>:</w:t>
            </w:r>
          </w:p>
        </w:tc>
        <w:tc>
          <w:tcPr>
            <w:tcW w:w="3232" w:type="dxa"/>
          </w:tcPr>
          <w:p w14:paraId="376F17A3" w14:textId="4420BE02" w:rsidR="0088270C" w:rsidRDefault="00E75C17" w:rsidP="0072464C">
            <w:pPr>
              <w:pStyle w:val="Tabellnormal"/>
              <w:spacing w:before="20" w:after="20"/>
              <w:rPr>
                <w:bCs/>
                <w:szCs w:val="22"/>
              </w:rPr>
            </w:pPr>
            <w:r w:rsidRPr="00E75C17">
              <w:rPr>
                <w:szCs w:val="22"/>
              </w:rPr>
              <w:t xml:space="preserve">NA </w:t>
            </w:r>
            <w:r>
              <w:rPr>
                <w:szCs w:val="22"/>
              </w:rPr>
              <w:t xml:space="preserve">/ </w:t>
            </w:r>
            <w:r w:rsidR="00B8296D" w:rsidRPr="00622C6F">
              <w:rPr>
                <w:szCs w:val="22"/>
              </w:rPr>
              <w:t>DD måned 20YY</w:t>
            </w:r>
          </w:p>
          <w:p w14:paraId="1535198E" w14:textId="77777777" w:rsidR="00785CF9" w:rsidRDefault="00785CF9" w:rsidP="008B2C4B">
            <w:pPr>
              <w:pStyle w:val="Tabellnormal"/>
              <w:spacing w:before="20" w:after="20"/>
              <w:rPr>
                <w:bCs/>
                <w:szCs w:val="22"/>
              </w:rPr>
            </w:pPr>
          </w:p>
          <w:p w14:paraId="01C69363" w14:textId="750DD900" w:rsidR="00785CF9" w:rsidRDefault="00785CF9" w:rsidP="008B2C4B">
            <w:pPr>
              <w:pStyle w:val="Tabellnormal"/>
              <w:spacing w:before="20" w:after="20"/>
              <w:rPr>
                <w:bCs/>
                <w:szCs w:val="22"/>
              </w:rPr>
            </w:pPr>
            <w:r>
              <w:rPr>
                <w:szCs w:val="22"/>
              </w:rPr>
              <w:t>S</w:t>
            </w:r>
            <w:r w:rsidRPr="009A392D">
              <w:rPr>
                <w:szCs w:val="22"/>
              </w:rPr>
              <w:t xml:space="preserve">e Klausul </w:t>
            </w:r>
            <w:r>
              <w:rPr>
                <w:szCs w:val="22"/>
              </w:rPr>
              <w:fldChar w:fldCharType="begin"/>
            </w:r>
            <w:r>
              <w:rPr>
                <w:szCs w:val="22"/>
              </w:rPr>
              <w:instrText xml:space="preserve"> REF _Ref148956873 \r \h </w:instrText>
            </w:r>
            <w:r>
              <w:rPr>
                <w:szCs w:val="22"/>
              </w:rPr>
            </w:r>
            <w:r>
              <w:rPr>
                <w:szCs w:val="22"/>
              </w:rPr>
              <w:fldChar w:fldCharType="separate"/>
            </w:r>
            <w:r w:rsidR="00B04D95">
              <w:rPr>
                <w:szCs w:val="22"/>
              </w:rPr>
              <w:t>4.6.3</w:t>
            </w:r>
            <w:r>
              <w:rPr>
                <w:szCs w:val="22"/>
              </w:rPr>
              <w:fldChar w:fldCharType="end"/>
            </w:r>
            <w:r w:rsidRPr="009A392D">
              <w:rPr>
                <w:szCs w:val="22"/>
              </w:rPr>
              <w:t xml:space="preserve"> (</w:t>
            </w:r>
            <w:r w:rsidRPr="009A392D">
              <w:rPr>
                <w:i/>
                <w:szCs w:val="22"/>
              </w:rPr>
              <w:t xml:space="preserve">Utøvelse av </w:t>
            </w:r>
            <w:r w:rsidR="00E07DD5">
              <w:rPr>
                <w:i/>
                <w:szCs w:val="22"/>
              </w:rPr>
              <w:t>Call</w:t>
            </w:r>
            <w:r w:rsidRPr="009C3E78">
              <w:rPr>
                <w:szCs w:val="22"/>
              </w:rPr>
              <w:t>)</w:t>
            </w:r>
          </w:p>
          <w:p w14:paraId="563F0061" w14:textId="77777777" w:rsidR="00F12257" w:rsidRDefault="00F12257" w:rsidP="008B2C4B">
            <w:pPr>
              <w:pStyle w:val="Tabellnormal"/>
              <w:spacing w:before="20" w:after="20"/>
              <w:rPr>
                <w:bCs/>
                <w:szCs w:val="22"/>
              </w:rPr>
            </w:pPr>
          </w:p>
          <w:p w14:paraId="717461A8" w14:textId="71BAA2F8" w:rsidR="0088270C" w:rsidRDefault="00F12257" w:rsidP="008B2C4B">
            <w:pPr>
              <w:pStyle w:val="Tabellnormal"/>
              <w:spacing w:before="20" w:after="20"/>
              <w:rPr>
                <w:bCs/>
                <w:szCs w:val="22"/>
              </w:rPr>
            </w:pPr>
            <w:r>
              <w:rPr>
                <w:bCs/>
                <w:szCs w:val="22"/>
              </w:rPr>
              <w:t>[</w:t>
            </w:r>
            <w:r w:rsidRPr="0072464C">
              <w:rPr>
                <w:bCs/>
                <w:szCs w:val="22"/>
                <w:highlight w:val="yellow"/>
              </w:rPr>
              <w:t>ELLER</w:t>
            </w:r>
            <w:r w:rsidR="0072464C" w:rsidRPr="00B63FA8">
              <w:rPr>
                <w:bCs/>
                <w:szCs w:val="22"/>
                <w:highlight w:val="yellow"/>
              </w:rPr>
              <w:t xml:space="preserve"> </w:t>
            </w:r>
            <w:r w:rsidR="0072464C">
              <w:rPr>
                <w:bCs/>
                <w:szCs w:val="22"/>
                <w:highlight w:val="yellow"/>
              </w:rPr>
              <w:t>–</w:t>
            </w:r>
            <w:r w:rsidR="0072464C" w:rsidRPr="00B63FA8">
              <w:rPr>
                <w:bCs/>
                <w:szCs w:val="22"/>
                <w:highlight w:val="yellow"/>
              </w:rPr>
              <w:t xml:space="preserve"> </w:t>
            </w:r>
            <w:r w:rsidR="00B63FA8">
              <w:rPr>
                <w:bCs/>
                <w:szCs w:val="22"/>
                <w:highlight w:val="yellow"/>
              </w:rPr>
              <w:t xml:space="preserve">for </w:t>
            </w:r>
            <w:r w:rsidR="0088270C" w:rsidRPr="0072464C">
              <w:rPr>
                <w:bCs/>
                <w:szCs w:val="22"/>
                <w:highlight w:val="yellow"/>
              </w:rPr>
              <w:t>T3</w:t>
            </w:r>
            <w:r w:rsidR="0088270C">
              <w:rPr>
                <w:bCs/>
                <w:szCs w:val="22"/>
                <w:highlight w:val="yellow"/>
              </w:rPr>
              <w:t>,5</w:t>
            </w:r>
            <w:r w:rsidR="008B0AEB">
              <w:rPr>
                <w:bCs/>
                <w:szCs w:val="22"/>
                <w:highlight w:val="yellow"/>
              </w:rPr>
              <w:t xml:space="preserve">, </w:t>
            </w:r>
            <w:r w:rsidR="00585B38">
              <w:rPr>
                <w:bCs/>
                <w:szCs w:val="22"/>
                <w:highlight w:val="yellow"/>
              </w:rPr>
              <w:t xml:space="preserve">T3, </w:t>
            </w:r>
            <w:r w:rsidR="004D7D85">
              <w:rPr>
                <w:bCs/>
                <w:szCs w:val="22"/>
                <w:highlight w:val="yellow"/>
              </w:rPr>
              <w:t>T2</w:t>
            </w:r>
            <w:r w:rsidR="008B0AEB">
              <w:rPr>
                <w:bCs/>
                <w:szCs w:val="22"/>
                <w:highlight w:val="yellow"/>
              </w:rPr>
              <w:t xml:space="preserve"> og T1</w:t>
            </w:r>
            <w:r w:rsidR="00DF49A6">
              <w:rPr>
                <w:bCs/>
                <w:szCs w:val="22"/>
                <w:highlight w:val="yellow"/>
              </w:rPr>
              <w:t>:</w:t>
            </w:r>
          </w:p>
          <w:p w14:paraId="0F78E91A" w14:textId="77777777" w:rsidR="0072464C" w:rsidRDefault="0072464C" w:rsidP="008B2C4B">
            <w:pPr>
              <w:pStyle w:val="Tabellnormal"/>
              <w:spacing w:before="20" w:after="20"/>
              <w:rPr>
                <w:bCs/>
                <w:szCs w:val="22"/>
              </w:rPr>
            </w:pPr>
          </w:p>
          <w:p w14:paraId="7C11C209" w14:textId="4AA2F0C7" w:rsidR="0088270C" w:rsidRPr="009C3E78" w:rsidRDefault="00BA45CD" w:rsidP="0088270C">
            <w:pPr>
              <w:rPr>
                <w:szCs w:val="22"/>
              </w:rPr>
            </w:pPr>
            <w:bookmarkStart w:id="1" w:name="_Hlk195191216"/>
            <w:r w:rsidRPr="009C3E78">
              <w:rPr>
                <w:szCs w:val="22"/>
              </w:rPr>
              <w:t xml:space="preserve">Ordinær </w:t>
            </w:r>
            <w:r>
              <w:rPr>
                <w:szCs w:val="22"/>
              </w:rPr>
              <w:t>C</w:t>
            </w:r>
            <w:r w:rsidRPr="009C3E78">
              <w:rPr>
                <w:szCs w:val="22"/>
              </w:rPr>
              <w:t>all</w:t>
            </w:r>
            <w:r w:rsidRPr="009A392D">
              <w:rPr>
                <w:szCs w:val="22"/>
              </w:rPr>
              <w:t>:</w:t>
            </w:r>
            <w:r>
              <w:rPr>
                <w:szCs w:val="22"/>
              </w:rPr>
              <w:t xml:space="preserve"> [</w:t>
            </w:r>
            <w:r w:rsidRPr="00B63FA8">
              <w:rPr>
                <w:szCs w:val="22"/>
                <w:highlight w:val="yellow"/>
              </w:rPr>
              <w:t>Alt 1:</w:t>
            </w:r>
            <w:r>
              <w:rPr>
                <w:szCs w:val="22"/>
              </w:rPr>
              <w:t xml:space="preserve"> NA] /</w:t>
            </w:r>
            <w:r w:rsidRPr="009A392D">
              <w:rPr>
                <w:szCs w:val="22"/>
              </w:rPr>
              <w:t xml:space="preserve"> </w:t>
            </w:r>
            <w:r>
              <w:rPr>
                <w:szCs w:val="22"/>
              </w:rPr>
              <w:t>[</w:t>
            </w:r>
            <w:r w:rsidRPr="0072464C">
              <w:rPr>
                <w:szCs w:val="22"/>
                <w:highlight w:val="yellow"/>
              </w:rPr>
              <w:t>Alt 2:</w:t>
            </w:r>
            <w:r>
              <w:rPr>
                <w:szCs w:val="22"/>
              </w:rPr>
              <w:t xml:space="preserve"> (i) </w:t>
            </w:r>
            <w:r w:rsidRPr="009A392D">
              <w:rPr>
                <w:szCs w:val="22"/>
              </w:rPr>
              <w:t xml:space="preserve">Første gang </w:t>
            </w:r>
            <w:r>
              <w:rPr>
                <w:szCs w:val="22"/>
              </w:rPr>
              <w:t xml:space="preserve">på Rentebetalingsdato </w:t>
            </w:r>
            <w:r w:rsidRPr="00A02BFC">
              <w:rPr>
                <w:szCs w:val="22"/>
              </w:rPr>
              <w:t>DD måned 20YY</w:t>
            </w:r>
            <w:r>
              <w:rPr>
                <w:szCs w:val="22"/>
              </w:rPr>
              <w:t xml:space="preserve"> [</w:t>
            </w:r>
            <w:r>
              <w:rPr>
                <w:bCs/>
                <w:szCs w:val="22"/>
                <w:highlight w:val="yellow"/>
              </w:rPr>
              <w:t>T2 og T1</w:t>
            </w:r>
            <w:r>
              <w:rPr>
                <w:bCs/>
                <w:szCs w:val="22"/>
              </w:rPr>
              <w:t>:</w:t>
            </w:r>
            <w:r w:rsidRPr="00F97E8D">
              <w:t xml:space="preserve">, </w:t>
            </w:r>
            <w:r>
              <w:t xml:space="preserve">(ii) </w:t>
            </w:r>
            <w:r w:rsidRPr="00F97E8D">
              <w:t>deretter på hver Bankdag i Renteperioden</w:t>
            </w:r>
            <w:r>
              <w:t xml:space="preserve"> til (men ikke inkludert) Rentebetalingsdato DD måned 20YY]</w:t>
            </w:r>
            <w:r w:rsidRPr="009A392D">
              <w:rPr>
                <w:szCs w:val="22"/>
              </w:rPr>
              <w:t xml:space="preserve"> og </w:t>
            </w:r>
            <w:r>
              <w:rPr>
                <w:szCs w:val="22"/>
              </w:rPr>
              <w:t xml:space="preserve">[(ii)/(iii)] </w:t>
            </w:r>
            <w:r w:rsidRPr="009A392D">
              <w:rPr>
                <w:szCs w:val="22"/>
              </w:rPr>
              <w:t xml:space="preserve">deretter på </w:t>
            </w:r>
            <w:r w:rsidRPr="009A392D">
              <w:rPr>
                <w:szCs w:val="22"/>
              </w:rPr>
              <w:lastRenderedPageBreak/>
              <w:t>hver Rentebetalingsdato</w:t>
            </w:r>
            <w:r>
              <w:rPr>
                <w:szCs w:val="22"/>
              </w:rPr>
              <w:t xml:space="preserve"> fra og med </w:t>
            </w:r>
            <w:r w:rsidRPr="002A6893">
              <w:rPr>
                <w:szCs w:val="22"/>
              </w:rPr>
              <w:t>DD måned 20YY</w:t>
            </w:r>
            <w:r w:rsidR="00DE1244">
              <w:rPr>
                <w:szCs w:val="22"/>
              </w:rPr>
              <w:t xml:space="preserve">, jf. </w:t>
            </w:r>
            <w:r w:rsidR="00DE1244" w:rsidRPr="009C3E78">
              <w:rPr>
                <w:szCs w:val="22"/>
              </w:rPr>
              <w:t xml:space="preserve">Klausul </w:t>
            </w:r>
            <w:r w:rsidR="00DE1244">
              <w:rPr>
                <w:szCs w:val="22"/>
              </w:rPr>
              <w:t>3.6.1</w:t>
            </w:r>
            <w:r w:rsidR="00DE1244" w:rsidRPr="009C3E78">
              <w:rPr>
                <w:szCs w:val="22"/>
              </w:rPr>
              <w:t xml:space="preserve"> (</w:t>
            </w:r>
            <w:r w:rsidR="00DE1244" w:rsidRPr="004D310B">
              <w:rPr>
                <w:i/>
                <w:iCs/>
                <w:szCs w:val="22"/>
              </w:rPr>
              <w:t>Ordinær, r</w:t>
            </w:r>
            <w:r w:rsidR="00DE1244" w:rsidRPr="005B64E7">
              <w:rPr>
                <w:i/>
                <w:szCs w:val="22"/>
              </w:rPr>
              <w:t xml:space="preserve">egulatorisk eller skatterelatert </w:t>
            </w:r>
            <w:r w:rsidR="00DE1244">
              <w:rPr>
                <w:i/>
                <w:szCs w:val="22"/>
              </w:rPr>
              <w:t>C</w:t>
            </w:r>
            <w:r w:rsidR="00DE1244" w:rsidRPr="005B64E7">
              <w:rPr>
                <w:i/>
                <w:szCs w:val="22"/>
              </w:rPr>
              <w:t>all</w:t>
            </w:r>
            <w:r w:rsidR="00DE1244" w:rsidRPr="009C3E78">
              <w:rPr>
                <w:szCs w:val="22"/>
              </w:rPr>
              <w:t>)</w:t>
            </w:r>
            <w:r w:rsidR="0088270C" w:rsidRPr="009C3E78">
              <w:rPr>
                <w:szCs w:val="22"/>
              </w:rPr>
              <w:t>.</w:t>
            </w:r>
            <w:r w:rsidR="0072464C">
              <w:rPr>
                <w:szCs w:val="22"/>
              </w:rPr>
              <w:t>]</w:t>
            </w:r>
          </w:p>
          <w:bookmarkEnd w:id="1"/>
          <w:p w14:paraId="504DC0F7" w14:textId="77777777" w:rsidR="0088270C" w:rsidRPr="009C3E78" w:rsidRDefault="0088270C" w:rsidP="00954028">
            <w:pPr>
              <w:pStyle w:val="Tabellnormal"/>
              <w:spacing w:before="20" w:after="20"/>
              <w:rPr>
                <w:szCs w:val="22"/>
              </w:rPr>
            </w:pPr>
          </w:p>
          <w:p w14:paraId="70888E6C" w14:textId="6CC1710F" w:rsidR="00F53E8E" w:rsidRPr="008B0AEB" w:rsidRDefault="0088270C" w:rsidP="00F53E8E">
            <w:pPr>
              <w:pStyle w:val="Tabellnormal"/>
              <w:spacing w:before="20" w:after="20"/>
              <w:rPr>
                <w:szCs w:val="22"/>
              </w:rPr>
            </w:pPr>
            <w:r w:rsidRPr="009C3E78">
              <w:rPr>
                <w:szCs w:val="22"/>
              </w:rPr>
              <w:t xml:space="preserve">Regulatorisk eller skatterelatert </w:t>
            </w:r>
            <w:r w:rsidR="00027514">
              <w:rPr>
                <w:szCs w:val="22"/>
              </w:rPr>
              <w:t>C</w:t>
            </w:r>
            <w:r w:rsidRPr="009C3E78">
              <w:rPr>
                <w:szCs w:val="22"/>
              </w:rPr>
              <w:t xml:space="preserve">all, se Klausul </w:t>
            </w:r>
            <w:r w:rsidR="00681C87">
              <w:rPr>
                <w:szCs w:val="22"/>
              </w:rPr>
              <w:t>3.6.</w:t>
            </w:r>
            <w:r w:rsidR="00811086">
              <w:rPr>
                <w:szCs w:val="22"/>
              </w:rPr>
              <w:t>1</w:t>
            </w:r>
            <w:r w:rsidR="00F97E8D" w:rsidRPr="009C3E78">
              <w:rPr>
                <w:szCs w:val="22"/>
              </w:rPr>
              <w:t xml:space="preserve"> </w:t>
            </w:r>
            <w:r w:rsidRPr="009C3E78">
              <w:rPr>
                <w:szCs w:val="22"/>
              </w:rPr>
              <w:t>(</w:t>
            </w:r>
            <w:r w:rsidR="004D310B" w:rsidRPr="004D310B">
              <w:rPr>
                <w:i/>
                <w:iCs/>
                <w:szCs w:val="22"/>
              </w:rPr>
              <w:t>Ordinær, r</w:t>
            </w:r>
            <w:r w:rsidR="005B64E7" w:rsidRPr="005B64E7">
              <w:rPr>
                <w:i/>
                <w:szCs w:val="22"/>
              </w:rPr>
              <w:t xml:space="preserve">egulatorisk eller skatterelatert </w:t>
            </w:r>
            <w:r w:rsidR="00027514">
              <w:rPr>
                <w:i/>
                <w:szCs w:val="22"/>
              </w:rPr>
              <w:t>C</w:t>
            </w:r>
            <w:r w:rsidR="005B64E7" w:rsidRPr="005B64E7">
              <w:rPr>
                <w:i/>
                <w:szCs w:val="22"/>
              </w:rPr>
              <w:t>all</w:t>
            </w:r>
            <w:r w:rsidRPr="009C3E78">
              <w:rPr>
                <w:szCs w:val="22"/>
              </w:rPr>
              <w:t>).</w:t>
            </w:r>
            <w:r>
              <w:rPr>
                <w:szCs w:val="22"/>
              </w:rPr>
              <w:t>]</w:t>
            </w:r>
          </w:p>
        </w:tc>
        <w:tc>
          <w:tcPr>
            <w:tcW w:w="3146" w:type="dxa"/>
          </w:tcPr>
          <w:p w14:paraId="41CCB9C0" w14:textId="385AC554" w:rsidR="0088270C" w:rsidRPr="00954028" w:rsidRDefault="00833E8E" w:rsidP="008B2C4B">
            <w:pPr>
              <w:pStyle w:val="Tabellnormal"/>
              <w:spacing w:before="20" w:after="20"/>
              <w:rPr>
                <w:bCs/>
                <w:szCs w:val="22"/>
              </w:rPr>
            </w:pPr>
            <w:r>
              <w:rPr>
                <w:bCs/>
                <w:szCs w:val="22"/>
              </w:rPr>
              <w:lastRenderedPageBreak/>
              <w:t xml:space="preserve">Callkurs = </w:t>
            </w:r>
            <w:r w:rsidR="007B29E1" w:rsidRPr="007B29E1">
              <w:rPr>
                <w:bCs/>
                <w:szCs w:val="22"/>
              </w:rPr>
              <w:t xml:space="preserve">Innfrielseskurs </w:t>
            </w:r>
            <w:r w:rsidR="007B29E1">
              <w:rPr>
                <w:bCs/>
                <w:szCs w:val="22"/>
              </w:rPr>
              <w:t>/</w:t>
            </w:r>
            <w:r w:rsidR="00B8296D" w:rsidRPr="00622C6F">
              <w:rPr>
                <w:bCs/>
                <w:szCs w:val="22"/>
              </w:rPr>
              <w:t xml:space="preserve"> NA</w:t>
            </w:r>
            <w:r w:rsidR="00F12257">
              <w:rPr>
                <w:bCs/>
                <w:szCs w:val="22"/>
              </w:rPr>
              <w:t xml:space="preserve"> </w:t>
            </w:r>
          </w:p>
        </w:tc>
      </w:tr>
      <w:tr w:rsidR="00B8296D" w:rsidRPr="00622C6F" w14:paraId="1B3AA1DA" w14:textId="77777777" w:rsidTr="000B132B">
        <w:tc>
          <w:tcPr>
            <w:tcW w:w="3261" w:type="dxa"/>
          </w:tcPr>
          <w:p w14:paraId="79099ABC" w14:textId="77777777" w:rsidR="00B8296D" w:rsidRPr="00622C6F" w:rsidRDefault="00B8296D" w:rsidP="008B2C4B">
            <w:pPr>
              <w:pStyle w:val="Tabellnormal"/>
              <w:spacing w:before="20" w:after="20"/>
              <w:rPr>
                <w:szCs w:val="22"/>
              </w:rPr>
            </w:pPr>
            <w:r w:rsidRPr="00622C6F">
              <w:rPr>
                <w:szCs w:val="22"/>
              </w:rPr>
              <w:t xml:space="preserve">Obligasjonsrente: </w:t>
            </w:r>
          </w:p>
        </w:tc>
        <w:tc>
          <w:tcPr>
            <w:tcW w:w="6378" w:type="dxa"/>
            <w:gridSpan w:val="2"/>
          </w:tcPr>
          <w:p w14:paraId="0082210D" w14:textId="77777777" w:rsidR="00B8296D" w:rsidRPr="00622C6F" w:rsidRDefault="00B8296D" w:rsidP="008B2C4B">
            <w:pPr>
              <w:pStyle w:val="Tabellnormal"/>
              <w:spacing w:before="20" w:after="20"/>
              <w:rPr>
                <w:szCs w:val="22"/>
              </w:rPr>
            </w:pPr>
            <w:r w:rsidRPr="00622C6F">
              <w:rPr>
                <w:szCs w:val="22"/>
              </w:rPr>
              <w:t>Referanserente + Margin</w:t>
            </w:r>
          </w:p>
        </w:tc>
      </w:tr>
      <w:tr w:rsidR="00B8296D" w:rsidRPr="00622C6F" w14:paraId="5B36DC18" w14:textId="77777777" w:rsidTr="000B132B">
        <w:tc>
          <w:tcPr>
            <w:tcW w:w="3261" w:type="dxa"/>
          </w:tcPr>
          <w:p w14:paraId="335FEF88" w14:textId="77777777" w:rsidR="00B8296D" w:rsidRPr="00622C6F" w:rsidRDefault="00B8296D" w:rsidP="008B2C4B">
            <w:pPr>
              <w:pStyle w:val="Tabellnormal"/>
              <w:spacing w:before="20" w:after="20"/>
              <w:rPr>
                <w:szCs w:val="22"/>
              </w:rPr>
            </w:pPr>
            <w:r w:rsidRPr="00622C6F">
              <w:rPr>
                <w:szCs w:val="22"/>
              </w:rPr>
              <w:t>Referanserente:</w:t>
            </w:r>
          </w:p>
        </w:tc>
        <w:tc>
          <w:tcPr>
            <w:tcW w:w="6378" w:type="dxa"/>
            <w:gridSpan w:val="2"/>
          </w:tcPr>
          <w:p w14:paraId="0274F064" w14:textId="77777777" w:rsidR="00B8296D" w:rsidRPr="00622C6F" w:rsidRDefault="00B8296D" w:rsidP="008B2C4B">
            <w:pPr>
              <w:pStyle w:val="Tabellnormal"/>
              <w:spacing w:before="20" w:after="20"/>
              <w:rPr>
                <w:szCs w:val="22"/>
              </w:rPr>
            </w:pPr>
            <w:r w:rsidRPr="00622C6F">
              <w:rPr>
                <w:szCs w:val="22"/>
              </w:rPr>
              <w:t>3 måneder NIBOR</w:t>
            </w:r>
          </w:p>
        </w:tc>
      </w:tr>
      <w:tr w:rsidR="00B8296D" w:rsidRPr="0054794C" w14:paraId="3C1210F3" w14:textId="77777777" w:rsidTr="000B132B">
        <w:tc>
          <w:tcPr>
            <w:tcW w:w="3261" w:type="dxa"/>
          </w:tcPr>
          <w:p w14:paraId="62A669E9" w14:textId="77777777" w:rsidR="00B8296D" w:rsidRPr="00622C6F" w:rsidRDefault="00B8296D" w:rsidP="008B2C4B">
            <w:pPr>
              <w:pStyle w:val="Tabellnormal"/>
              <w:spacing w:before="20" w:after="20"/>
              <w:rPr>
                <w:szCs w:val="22"/>
              </w:rPr>
            </w:pPr>
            <w:r w:rsidRPr="00622C6F">
              <w:rPr>
                <w:szCs w:val="22"/>
              </w:rPr>
              <w:t>Margin:</w:t>
            </w:r>
          </w:p>
        </w:tc>
        <w:tc>
          <w:tcPr>
            <w:tcW w:w="6378" w:type="dxa"/>
            <w:gridSpan w:val="2"/>
          </w:tcPr>
          <w:p w14:paraId="2539F8FF" w14:textId="61766E4C" w:rsidR="00B8296D" w:rsidRPr="0054794C" w:rsidRDefault="00B8296D" w:rsidP="008B2C4B">
            <w:pPr>
              <w:pStyle w:val="Tabellnormal"/>
              <w:spacing w:before="20" w:after="20"/>
              <w:rPr>
                <w:szCs w:val="22"/>
              </w:rPr>
            </w:pPr>
            <w:r w:rsidRPr="0054794C">
              <w:rPr>
                <w:szCs w:val="22"/>
              </w:rPr>
              <w:t xml:space="preserve">X,XX </w:t>
            </w:r>
            <w:r w:rsidR="00AC499F" w:rsidRPr="00AC499F">
              <w:rPr>
                <w:szCs w:val="22"/>
              </w:rPr>
              <w:t>prosentpoeng</w:t>
            </w:r>
            <w:r w:rsidRPr="0054794C">
              <w:rPr>
                <w:szCs w:val="22"/>
              </w:rPr>
              <w:t xml:space="preserve"> p.a.</w:t>
            </w:r>
          </w:p>
        </w:tc>
      </w:tr>
      <w:tr w:rsidR="00B8296D" w:rsidRPr="00622C6F" w14:paraId="3B1AF651" w14:textId="77777777" w:rsidTr="000B132B">
        <w:tc>
          <w:tcPr>
            <w:tcW w:w="3261" w:type="dxa"/>
          </w:tcPr>
          <w:p w14:paraId="1C210A9A" w14:textId="370D567E" w:rsidR="00B8296D" w:rsidRPr="00622C6F" w:rsidRDefault="00104120" w:rsidP="008B2C4B">
            <w:pPr>
              <w:pStyle w:val="Tabellnormal"/>
              <w:spacing w:before="20" w:after="20"/>
              <w:rPr>
                <w:szCs w:val="22"/>
              </w:rPr>
            </w:pPr>
            <w:r>
              <w:rPr>
                <w:szCs w:val="22"/>
              </w:rPr>
              <w:t>Renteperiode</w:t>
            </w:r>
            <w:r w:rsidR="00B8296D" w:rsidRPr="00622C6F">
              <w:rPr>
                <w:szCs w:val="22"/>
              </w:rPr>
              <w:t>:</w:t>
            </w:r>
          </w:p>
        </w:tc>
        <w:tc>
          <w:tcPr>
            <w:tcW w:w="6378" w:type="dxa"/>
            <w:gridSpan w:val="2"/>
          </w:tcPr>
          <w:p w14:paraId="3AA084FF" w14:textId="38788BD0" w:rsidR="00B8296D" w:rsidRPr="00622C6F" w:rsidRDefault="00104120" w:rsidP="008B2C4B">
            <w:pPr>
              <w:pStyle w:val="Tabellnormal"/>
              <w:spacing w:before="20" w:after="20"/>
              <w:rPr>
                <w:szCs w:val="22"/>
              </w:rPr>
            </w:pPr>
            <w:r>
              <w:rPr>
                <w:szCs w:val="22"/>
              </w:rPr>
              <w:t xml:space="preserve">Perioden mellom </w:t>
            </w:r>
            <w:r w:rsidR="00B8296D" w:rsidRPr="00511966">
              <w:rPr>
                <w:szCs w:val="22"/>
              </w:rPr>
              <w:t>[dato], [dato], [dato] og [dato] hvert år</w:t>
            </w:r>
            <w:r w:rsidR="00B8296D" w:rsidRPr="001B4E31">
              <w:rPr>
                <w:szCs w:val="22"/>
                <w:lang w:val="da-DK"/>
              </w:rPr>
              <w:t xml:space="preserve"> </w:t>
            </w:r>
            <w:r w:rsidR="00B8296D" w:rsidRPr="009A392D">
              <w:rPr>
                <w:szCs w:val="22"/>
              </w:rPr>
              <w:t>(</w:t>
            </w:r>
            <w:r w:rsidR="00B8296D" w:rsidRPr="00F004EC">
              <w:rPr>
                <w:szCs w:val="22"/>
                <w:highlight w:val="yellow"/>
              </w:rPr>
              <w:t>NB siste dag i februar</w:t>
            </w:r>
            <w:r w:rsidR="00B8296D" w:rsidRPr="009A392D">
              <w:rPr>
                <w:szCs w:val="22"/>
              </w:rPr>
              <w:t>)</w:t>
            </w:r>
          </w:p>
        </w:tc>
      </w:tr>
      <w:tr w:rsidR="00B8296D" w:rsidRPr="00622C6F" w14:paraId="126A6BAA" w14:textId="77777777" w:rsidTr="000B132B">
        <w:tc>
          <w:tcPr>
            <w:tcW w:w="3261" w:type="dxa"/>
          </w:tcPr>
          <w:p w14:paraId="14684670" w14:textId="77777777" w:rsidR="00B8296D" w:rsidRPr="00622C6F" w:rsidRDefault="00B8296D" w:rsidP="008B2C4B">
            <w:pPr>
              <w:pStyle w:val="Tabellnormal"/>
              <w:spacing w:before="20" w:after="20"/>
              <w:rPr>
                <w:szCs w:val="22"/>
              </w:rPr>
            </w:pPr>
            <w:r w:rsidRPr="00622C6F">
              <w:rPr>
                <w:szCs w:val="22"/>
              </w:rPr>
              <w:t>Rentekonvensjon:</w:t>
            </w:r>
          </w:p>
        </w:tc>
        <w:tc>
          <w:tcPr>
            <w:tcW w:w="6378" w:type="dxa"/>
            <w:gridSpan w:val="2"/>
          </w:tcPr>
          <w:p w14:paraId="7F62F553" w14:textId="77777777" w:rsidR="00B8296D" w:rsidRPr="00622C6F" w:rsidRDefault="00B8296D" w:rsidP="008B2C4B">
            <w:pPr>
              <w:pStyle w:val="Tabellnormal"/>
              <w:spacing w:before="20" w:after="20"/>
              <w:rPr>
                <w:szCs w:val="22"/>
              </w:rPr>
            </w:pPr>
            <w:r w:rsidRPr="00622C6F">
              <w:rPr>
                <w:szCs w:val="22"/>
              </w:rPr>
              <w:t>Faktiske/360</w:t>
            </w:r>
          </w:p>
        </w:tc>
      </w:tr>
      <w:tr w:rsidR="00B8296D" w:rsidRPr="00622C6F" w14:paraId="007024DD" w14:textId="77777777" w:rsidTr="000B132B">
        <w:tc>
          <w:tcPr>
            <w:tcW w:w="3261" w:type="dxa"/>
          </w:tcPr>
          <w:p w14:paraId="17B10BA3" w14:textId="77777777" w:rsidR="00B8296D" w:rsidRPr="00622C6F" w:rsidRDefault="00B8296D" w:rsidP="008B2C4B">
            <w:pPr>
              <w:pStyle w:val="Tabellnormal"/>
              <w:spacing w:before="20" w:after="20"/>
              <w:rPr>
                <w:szCs w:val="22"/>
              </w:rPr>
            </w:pPr>
            <w:r w:rsidRPr="00622C6F">
              <w:rPr>
                <w:szCs w:val="22"/>
              </w:rPr>
              <w:t>Bankdagskonvensjon:</w:t>
            </w:r>
          </w:p>
        </w:tc>
        <w:tc>
          <w:tcPr>
            <w:tcW w:w="6378" w:type="dxa"/>
            <w:gridSpan w:val="2"/>
          </w:tcPr>
          <w:p w14:paraId="7E182C80" w14:textId="77777777" w:rsidR="00B8296D" w:rsidRPr="00622C6F" w:rsidRDefault="00B8296D" w:rsidP="008B2C4B">
            <w:pPr>
              <w:pStyle w:val="Tabellnormal"/>
              <w:spacing w:before="20" w:after="20"/>
              <w:rPr>
                <w:szCs w:val="22"/>
              </w:rPr>
            </w:pPr>
            <w:r w:rsidRPr="00622C6F">
              <w:rPr>
                <w:szCs w:val="22"/>
              </w:rPr>
              <w:t>Modifisert påfølgende</w:t>
            </w:r>
          </w:p>
        </w:tc>
      </w:tr>
      <w:tr w:rsidR="00B8296D" w:rsidRPr="00622C6F" w14:paraId="091CB6A9" w14:textId="77777777" w:rsidTr="000B132B">
        <w:tc>
          <w:tcPr>
            <w:tcW w:w="3261" w:type="dxa"/>
          </w:tcPr>
          <w:p w14:paraId="6942D739" w14:textId="77777777" w:rsidR="00B8296D" w:rsidRPr="00622C6F" w:rsidRDefault="00B8296D" w:rsidP="008B2C4B">
            <w:pPr>
              <w:pStyle w:val="Tabellnormal"/>
              <w:spacing w:before="20" w:after="20"/>
              <w:rPr>
                <w:szCs w:val="22"/>
              </w:rPr>
            </w:pPr>
            <w:r w:rsidRPr="00622C6F">
              <w:rPr>
                <w:szCs w:val="22"/>
              </w:rPr>
              <w:t>Notering:</w:t>
            </w:r>
          </w:p>
        </w:tc>
        <w:tc>
          <w:tcPr>
            <w:tcW w:w="6378" w:type="dxa"/>
            <w:gridSpan w:val="2"/>
          </w:tcPr>
          <w:p w14:paraId="4447949A" w14:textId="526704DC" w:rsidR="00B8296D" w:rsidRPr="00622C6F" w:rsidRDefault="00B8296D" w:rsidP="008B2C4B">
            <w:pPr>
              <w:pStyle w:val="Tabellnormal"/>
              <w:spacing w:before="20" w:after="20"/>
              <w:rPr>
                <w:bCs/>
                <w:szCs w:val="22"/>
              </w:rPr>
            </w:pPr>
            <w:r w:rsidRPr="00622C6F">
              <w:rPr>
                <w:bCs/>
                <w:szCs w:val="22"/>
              </w:rPr>
              <w:t>NEI</w:t>
            </w:r>
            <w:r w:rsidR="00371956">
              <w:rPr>
                <w:bCs/>
                <w:szCs w:val="22"/>
              </w:rPr>
              <w:t xml:space="preserve"> </w:t>
            </w:r>
            <w:r w:rsidRPr="00622C6F">
              <w:rPr>
                <w:bCs/>
                <w:szCs w:val="22"/>
              </w:rPr>
              <w:t>/</w:t>
            </w:r>
            <w:r w:rsidR="00371956">
              <w:rPr>
                <w:bCs/>
                <w:szCs w:val="22"/>
              </w:rPr>
              <w:t xml:space="preserve"> </w:t>
            </w:r>
            <w:r w:rsidR="005715F9">
              <w:rPr>
                <w:bCs/>
                <w:szCs w:val="22"/>
              </w:rPr>
              <w:t xml:space="preserve">JA </w:t>
            </w:r>
            <w:r w:rsidR="00260609" w:rsidRPr="00260609">
              <w:rPr>
                <w:bCs/>
                <w:szCs w:val="22"/>
              </w:rPr>
              <w:t xml:space="preserve">Euronext </w:t>
            </w:r>
            <w:r w:rsidRPr="00622C6F">
              <w:rPr>
                <w:bCs/>
                <w:szCs w:val="22"/>
              </w:rPr>
              <w:t>Oslo Børs/</w:t>
            </w:r>
            <w:r w:rsidR="00260609">
              <w:rPr>
                <w:bCs/>
                <w:szCs w:val="22"/>
              </w:rPr>
              <w:t>Euronext</w:t>
            </w:r>
            <w:r w:rsidR="00260609" w:rsidRPr="00622C6F">
              <w:rPr>
                <w:bCs/>
                <w:szCs w:val="22"/>
              </w:rPr>
              <w:t xml:space="preserve"> </w:t>
            </w:r>
            <w:r w:rsidRPr="00622C6F">
              <w:rPr>
                <w:bCs/>
                <w:szCs w:val="22"/>
              </w:rPr>
              <w:t>ABM</w:t>
            </w:r>
          </w:p>
        </w:tc>
      </w:tr>
      <w:tr w:rsidR="00B8296D" w:rsidRPr="00622C6F" w14:paraId="39AD19B5" w14:textId="77777777" w:rsidTr="000B132B">
        <w:tc>
          <w:tcPr>
            <w:tcW w:w="3261" w:type="dxa"/>
          </w:tcPr>
          <w:p w14:paraId="2D981549" w14:textId="77777777" w:rsidR="00B8296D" w:rsidRPr="00622C6F" w:rsidRDefault="00B8296D" w:rsidP="008B2C4B">
            <w:pPr>
              <w:pStyle w:val="Tabellnormal"/>
              <w:spacing w:before="20" w:after="20"/>
              <w:rPr>
                <w:szCs w:val="22"/>
              </w:rPr>
            </w:pPr>
            <w:r w:rsidRPr="00622C6F">
              <w:rPr>
                <w:szCs w:val="22"/>
              </w:rPr>
              <w:t>Særlige vilkår:</w:t>
            </w:r>
          </w:p>
        </w:tc>
        <w:tc>
          <w:tcPr>
            <w:tcW w:w="6378" w:type="dxa"/>
            <w:gridSpan w:val="2"/>
          </w:tcPr>
          <w:p w14:paraId="29138FDB" w14:textId="3D34FB71" w:rsidR="009A392D" w:rsidRPr="00F97E8D" w:rsidRDefault="00B8296D" w:rsidP="008B2C4B">
            <w:pPr>
              <w:pStyle w:val="Tabellnormal"/>
              <w:spacing w:before="20" w:after="20"/>
              <w:rPr>
                <w:bCs/>
                <w:szCs w:val="22"/>
              </w:rPr>
            </w:pPr>
            <w:r w:rsidRPr="005F31BA">
              <w:rPr>
                <w:bCs/>
                <w:szCs w:val="22"/>
                <w:highlight w:val="yellow"/>
              </w:rPr>
              <w:t>NA</w:t>
            </w:r>
            <w:r w:rsidR="00371956" w:rsidRPr="005F31BA">
              <w:rPr>
                <w:bCs/>
                <w:szCs w:val="22"/>
                <w:highlight w:val="yellow"/>
              </w:rPr>
              <w:t xml:space="preserve"> </w:t>
            </w:r>
            <w:r w:rsidRPr="005F31BA">
              <w:rPr>
                <w:bCs/>
                <w:szCs w:val="22"/>
                <w:highlight w:val="yellow"/>
              </w:rPr>
              <w:t>/</w:t>
            </w:r>
            <w:r w:rsidR="00371956" w:rsidRPr="005F31BA">
              <w:rPr>
                <w:bCs/>
                <w:szCs w:val="22"/>
                <w:highlight w:val="yellow"/>
              </w:rPr>
              <w:t xml:space="preserve"> </w:t>
            </w:r>
            <w:r w:rsidRPr="005F31BA">
              <w:rPr>
                <w:bCs/>
                <w:szCs w:val="22"/>
                <w:highlight w:val="yellow"/>
              </w:rPr>
              <w:t>pantsettelsesforbud</w:t>
            </w:r>
            <w:r w:rsidR="00371956" w:rsidRPr="005F31BA">
              <w:rPr>
                <w:bCs/>
                <w:szCs w:val="22"/>
                <w:highlight w:val="yellow"/>
              </w:rPr>
              <w:t xml:space="preserve"> </w:t>
            </w:r>
            <w:r w:rsidRPr="005F31BA">
              <w:rPr>
                <w:bCs/>
                <w:szCs w:val="22"/>
                <w:highlight w:val="yellow"/>
              </w:rPr>
              <w:t>/</w:t>
            </w:r>
            <w:r w:rsidR="00371956" w:rsidRPr="005F31BA">
              <w:rPr>
                <w:bCs/>
                <w:szCs w:val="22"/>
                <w:highlight w:val="yellow"/>
              </w:rPr>
              <w:t xml:space="preserve"> </w:t>
            </w:r>
            <w:r w:rsidR="00AC2DCE" w:rsidRPr="00AC2DCE">
              <w:rPr>
                <w:bCs/>
                <w:szCs w:val="22"/>
                <w:highlight w:val="yellow"/>
              </w:rPr>
              <w:t xml:space="preserve">selvskyldnergaranti </w:t>
            </w:r>
            <w:r w:rsidR="001917D6">
              <w:rPr>
                <w:bCs/>
                <w:szCs w:val="22"/>
                <w:highlight w:val="yellow"/>
              </w:rPr>
              <w:t>/</w:t>
            </w:r>
            <w:r w:rsidR="00371956" w:rsidRPr="005F31BA">
              <w:rPr>
                <w:bCs/>
                <w:szCs w:val="22"/>
                <w:highlight w:val="yellow"/>
              </w:rPr>
              <w:t xml:space="preserve"> </w:t>
            </w:r>
            <w:r w:rsidRPr="005F31BA">
              <w:rPr>
                <w:bCs/>
                <w:szCs w:val="22"/>
                <w:highlight w:val="yellow"/>
              </w:rPr>
              <w:t>osv.</w:t>
            </w:r>
          </w:p>
          <w:p w14:paraId="69085E62" w14:textId="77777777" w:rsidR="009A392D" w:rsidRPr="00F97E8D" w:rsidRDefault="009A392D" w:rsidP="008B2C4B">
            <w:pPr>
              <w:pStyle w:val="Tabellnormal"/>
              <w:spacing w:before="20" w:after="20"/>
              <w:rPr>
                <w:bCs/>
                <w:szCs w:val="22"/>
              </w:rPr>
            </w:pPr>
          </w:p>
          <w:p w14:paraId="3E756B95" w14:textId="71A4E1B5" w:rsidR="00B8296D" w:rsidRPr="00622C6F" w:rsidRDefault="0088270C" w:rsidP="008B2C4B">
            <w:pPr>
              <w:pStyle w:val="Tabellnormal"/>
              <w:spacing w:before="20" w:after="20"/>
              <w:rPr>
                <w:bCs/>
                <w:szCs w:val="22"/>
              </w:rPr>
            </w:pPr>
            <w:r w:rsidRPr="00CB2D9B">
              <w:rPr>
                <w:szCs w:val="22"/>
              </w:rPr>
              <w:t>Se</w:t>
            </w:r>
            <w:r w:rsidR="009A392D" w:rsidRPr="00CB2D9B">
              <w:rPr>
                <w:szCs w:val="22"/>
              </w:rPr>
              <w:t xml:space="preserve"> for øvrig</w:t>
            </w:r>
            <w:r w:rsidRPr="00F97E8D">
              <w:rPr>
                <w:szCs w:val="22"/>
              </w:rPr>
              <w:t xml:space="preserve"> Klausul </w:t>
            </w:r>
            <w:r w:rsidR="00F12257">
              <w:rPr>
                <w:szCs w:val="22"/>
              </w:rPr>
              <w:fldChar w:fldCharType="begin"/>
            </w:r>
            <w:r w:rsidR="00F12257">
              <w:rPr>
                <w:szCs w:val="22"/>
              </w:rPr>
              <w:instrText xml:space="preserve"> REF _Ref148520807 \r \h </w:instrText>
            </w:r>
            <w:r w:rsidR="00F12257">
              <w:rPr>
                <w:szCs w:val="22"/>
              </w:rPr>
            </w:r>
            <w:r w:rsidR="00F12257">
              <w:rPr>
                <w:szCs w:val="22"/>
              </w:rPr>
              <w:fldChar w:fldCharType="separate"/>
            </w:r>
            <w:r w:rsidR="00B04D95">
              <w:rPr>
                <w:szCs w:val="22"/>
              </w:rPr>
              <w:t>3</w:t>
            </w:r>
            <w:r w:rsidR="00F12257">
              <w:rPr>
                <w:szCs w:val="22"/>
              </w:rPr>
              <w:fldChar w:fldCharType="end"/>
            </w:r>
            <w:r w:rsidRPr="00F97E8D">
              <w:rPr>
                <w:szCs w:val="22"/>
              </w:rPr>
              <w:t xml:space="preserve"> (</w:t>
            </w:r>
            <w:r w:rsidRPr="00F97E8D">
              <w:rPr>
                <w:i/>
                <w:szCs w:val="22"/>
              </w:rPr>
              <w:t>Obligasjonenes særlige vilkår</w:t>
            </w:r>
            <w:r w:rsidRPr="00F97E8D">
              <w:rPr>
                <w:szCs w:val="22"/>
              </w:rPr>
              <w:t>)</w:t>
            </w:r>
          </w:p>
        </w:tc>
      </w:tr>
    </w:tbl>
    <w:p w14:paraId="40C001C8" w14:textId="2DC97C3B" w:rsidR="00B8296D" w:rsidRDefault="00B8296D" w:rsidP="00DD3A05">
      <w:pPr>
        <w:rPr>
          <w:b/>
          <w:szCs w:val="22"/>
        </w:rPr>
      </w:pPr>
    </w:p>
    <w:p w14:paraId="29C57EEA" w14:textId="31FE2D95" w:rsidR="00B8296D" w:rsidRPr="00622C6F" w:rsidRDefault="00276E53" w:rsidP="00DD3A05">
      <w:pPr>
        <w:jc w:val="left"/>
        <w:rPr>
          <w:b/>
          <w:szCs w:val="22"/>
        </w:rPr>
      </w:pPr>
      <w:r>
        <w:rPr>
          <w:b/>
          <w:szCs w:val="22"/>
          <w:highlight w:val="yellow"/>
        </w:rPr>
        <w:t>[</w:t>
      </w:r>
      <w:r w:rsidR="00B8296D" w:rsidRPr="00622C6F">
        <w:rPr>
          <w:b/>
          <w:szCs w:val="22"/>
          <w:highlight w:val="yellow"/>
        </w:rPr>
        <w:t>FIX – tabellen skal slettes ved FRN</w:t>
      </w:r>
      <w:r>
        <w:rPr>
          <w:b/>
          <w:szCs w:val="22"/>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0" w:type="dxa"/>
          <w:bottom w:w="40" w:type="dxa"/>
        </w:tblCellMar>
        <w:tblLook w:val="01E0" w:firstRow="1" w:lastRow="1" w:firstColumn="1" w:lastColumn="1" w:noHBand="0" w:noVBand="0"/>
      </w:tblPr>
      <w:tblGrid>
        <w:gridCol w:w="3256"/>
        <w:gridCol w:w="3124"/>
        <w:gridCol w:w="3254"/>
      </w:tblGrid>
      <w:tr w:rsidR="007C38BA" w:rsidRPr="00622C6F" w14:paraId="00E266BA" w14:textId="77777777" w:rsidTr="00EC7FA4">
        <w:tc>
          <w:tcPr>
            <w:tcW w:w="3256" w:type="dxa"/>
          </w:tcPr>
          <w:p w14:paraId="18A2B1E6" w14:textId="77777777" w:rsidR="007C38BA" w:rsidRPr="00622C6F" w:rsidRDefault="007C38BA" w:rsidP="006E57E6">
            <w:pPr>
              <w:pStyle w:val="Tabellnormal"/>
              <w:spacing w:before="20" w:after="20"/>
              <w:rPr>
                <w:szCs w:val="22"/>
              </w:rPr>
            </w:pPr>
            <w:r w:rsidRPr="00622C6F">
              <w:rPr>
                <w:szCs w:val="22"/>
              </w:rPr>
              <w:t>Maksimal Emisjonsramme:</w:t>
            </w:r>
            <w:r w:rsidRPr="00622C6F" w:rsidDel="008F4307">
              <w:rPr>
                <w:szCs w:val="22"/>
              </w:rPr>
              <w:t xml:space="preserve"> </w:t>
            </w:r>
          </w:p>
        </w:tc>
        <w:tc>
          <w:tcPr>
            <w:tcW w:w="6378" w:type="dxa"/>
            <w:gridSpan w:val="2"/>
          </w:tcPr>
          <w:p w14:paraId="348F84B2" w14:textId="77777777" w:rsidR="007C38BA" w:rsidRPr="00622C6F" w:rsidRDefault="007C38BA" w:rsidP="006E57E6">
            <w:pPr>
              <w:pStyle w:val="Tabellnormal"/>
              <w:spacing w:before="20" w:after="20"/>
              <w:rPr>
                <w:szCs w:val="22"/>
              </w:rPr>
            </w:pPr>
            <w:r w:rsidRPr="00622C6F">
              <w:rPr>
                <w:szCs w:val="22"/>
              </w:rPr>
              <w:t>NA / XX</w:t>
            </w:r>
          </w:p>
        </w:tc>
      </w:tr>
      <w:tr w:rsidR="007C38BA" w:rsidRPr="00622C6F" w14:paraId="67EEBE17" w14:textId="77777777" w:rsidTr="00EC7FA4">
        <w:tc>
          <w:tcPr>
            <w:tcW w:w="3256" w:type="dxa"/>
          </w:tcPr>
          <w:p w14:paraId="088B9AAE" w14:textId="437B4094" w:rsidR="007C38BA" w:rsidRPr="00622C6F" w:rsidRDefault="00B1756C" w:rsidP="006E57E6">
            <w:pPr>
              <w:pStyle w:val="Tabellnormal"/>
              <w:spacing w:before="20" w:after="20"/>
              <w:rPr>
                <w:szCs w:val="22"/>
              </w:rPr>
            </w:pPr>
            <w:r>
              <w:rPr>
                <w:szCs w:val="22"/>
              </w:rPr>
              <w:t>I</w:t>
            </w:r>
            <w:r w:rsidR="00A62F09">
              <w:rPr>
                <w:szCs w:val="22"/>
              </w:rPr>
              <w:t>nitielt</w:t>
            </w:r>
            <w:r w:rsidR="00A62F09" w:rsidRPr="00622C6F">
              <w:rPr>
                <w:szCs w:val="22"/>
              </w:rPr>
              <w:t xml:space="preserve"> </w:t>
            </w:r>
            <w:r w:rsidR="007C38BA" w:rsidRPr="00622C6F">
              <w:rPr>
                <w:szCs w:val="22"/>
              </w:rPr>
              <w:t>Emisjonsbeløp:</w:t>
            </w:r>
          </w:p>
        </w:tc>
        <w:tc>
          <w:tcPr>
            <w:tcW w:w="6378" w:type="dxa"/>
            <w:gridSpan w:val="2"/>
          </w:tcPr>
          <w:p w14:paraId="6EB9C606" w14:textId="77777777" w:rsidR="007C38BA" w:rsidRPr="00622C6F" w:rsidRDefault="007C38BA" w:rsidP="006E57E6">
            <w:pPr>
              <w:pStyle w:val="Tabellnormal"/>
              <w:spacing w:before="20" w:after="20"/>
              <w:rPr>
                <w:szCs w:val="22"/>
              </w:rPr>
            </w:pPr>
            <w:r w:rsidRPr="00622C6F">
              <w:rPr>
                <w:szCs w:val="22"/>
              </w:rPr>
              <w:t>NA / XX</w:t>
            </w:r>
          </w:p>
        </w:tc>
      </w:tr>
      <w:tr w:rsidR="00B8296D" w:rsidRPr="00622C6F" w14:paraId="3A7DF223" w14:textId="77777777" w:rsidTr="007C38BA">
        <w:tc>
          <w:tcPr>
            <w:tcW w:w="3256" w:type="dxa"/>
          </w:tcPr>
          <w:p w14:paraId="4CFF5BC9" w14:textId="77777777" w:rsidR="00B8296D" w:rsidRPr="00622C6F" w:rsidDel="003751D4" w:rsidRDefault="00B8296D" w:rsidP="00AB1AA3">
            <w:pPr>
              <w:pStyle w:val="Tabellnormal"/>
              <w:spacing w:before="20" w:after="20"/>
              <w:rPr>
                <w:b/>
                <w:i/>
                <w:szCs w:val="22"/>
              </w:rPr>
            </w:pPr>
            <w:r w:rsidRPr="00622C6F">
              <w:rPr>
                <w:szCs w:val="22"/>
              </w:rPr>
              <w:t>Opprinnelig Pålydende:</w:t>
            </w:r>
            <w:r w:rsidRPr="00622C6F">
              <w:rPr>
                <w:b/>
                <w:szCs w:val="22"/>
              </w:rPr>
              <w:t xml:space="preserve"> </w:t>
            </w:r>
          </w:p>
        </w:tc>
        <w:tc>
          <w:tcPr>
            <w:tcW w:w="6378" w:type="dxa"/>
            <w:gridSpan w:val="2"/>
          </w:tcPr>
          <w:p w14:paraId="7B710947" w14:textId="1853CBD1" w:rsidR="00B8296D" w:rsidRPr="00622C6F" w:rsidRDefault="00D17EDF" w:rsidP="00AB1AA3">
            <w:pPr>
              <w:pStyle w:val="Tabellnormal"/>
              <w:spacing w:before="20" w:after="20"/>
              <w:rPr>
                <w:szCs w:val="22"/>
              </w:rPr>
            </w:pPr>
            <w:r>
              <w:rPr>
                <w:szCs w:val="22"/>
              </w:rPr>
              <w:t>[</w:t>
            </w:r>
            <w:r w:rsidR="00104120">
              <w:rPr>
                <w:szCs w:val="22"/>
              </w:rPr>
              <w:t>   </w:t>
            </w:r>
            <w:r>
              <w:rPr>
                <w:szCs w:val="22"/>
              </w:rPr>
              <w:t>]</w:t>
            </w:r>
          </w:p>
        </w:tc>
      </w:tr>
      <w:tr w:rsidR="00B8296D" w:rsidRPr="00622C6F" w14:paraId="577BA335" w14:textId="77777777" w:rsidTr="007C38BA">
        <w:tc>
          <w:tcPr>
            <w:tcW w:w="3256" w:type="dxa"/>
          </w:tcPr>
          <w:p w14:paraId="0CBF009C" w14:textId="77777777" w:rsidR="00B8296D" w:rsidRPr="00622C6F" w:rsidRDefault="00B8296D" w:rsidP="00AB1AA3">
            <w:pPr>
              <w:pStyle w:val="Tabellnormal"/>
              <w:spacing w:before="20" w:after="20"/>
              <w:rPr>
                <w:szCs w:val="22"/>
              </w:rPr>
            </w:pPr>
            <w:r w:rsidRPr="00622C6F">
              <w:rPr>
                <w:szCs w:val="22"/>
              </w:rPr>
              <w:t>Valuta:</w:t>
            </w:r>
          </w:p>
        </w:tc>
        <w:tc>
          <w:tcPr>
            <w:tcW w:w="6378" w:type="dxa"/>
            <w:gridSpan w:val="2"/>
          </w:tcPr>
          <w:p w14:paraId="168716A0" w14:textId="77777777" w:rsidR="00B8296D" w:rsidRPr="00622C6F" w:rsidRDefault="00B8296D" w:rsidP="00AB1AA3">
            <w:pPr>
              <w:pStyle w:val="Tabellnormal"/>
              <w:spacing w:before="20" w:after="20"/>
              <w:rPr>
                <w:szCs w:val="22"/>
              </w:rPr>
            </w:pPr>
            <w:r w:rsidRPr="00622C6F">
              <w:rPr>
                <w:szCs w:val="22"/>
              </w:rPr>
              <w:t>NOK (norske kroner)</w:t>
            </w:r>
          </w:p>
        </w:tc>
      </w:tr>
      <w:tr w:rsidR="00B8296D" w:rsidRPr="00622C6F" w14:paraId="6032CEE5" w14:textId="77777777" w:rsidTr="007C38BA">
        <w:tc>
          <w:tcPr>
            <w:tcW w:w="3256" w:type="dxa"/>
          </w:tcPr>
          <w:p w14:paraId="3D31131A" w14:textId="77777777" w:rsidR="00B8296D" w:rsidRPr="00622C6F" w:rsidRDefault="00B8296D" w:rsidP="00AB1AA3">
            <w:pPr>
              <w:pStyle w:val="Tabellnormal"/>
              <w:spacing w:before="20" w:after="20"/>
              <w:rPr>
                <w:szCs w:val="22"/>
              </w:rPr>
            </w:pPr>
            <w:r w:rsidRPr="00622C6F">
              <w:rPr>
                <w:szCs w:val="22"/>
              </w:rPr>
              <w:t>Emisjonsdato:</w:t>
            </w:r>
          </w:p>
        </w:tc>
        <w:tc>
          <w:tcPr>
            <w:tcW w:w="6378" w:type="dxa"/>
            <w:gridSpan w:val="2"/>
          </w:tcPr>
          <w:p w14:paraId="1EB6A709" w14:textId="77777777" w:rsidR="00B8296D" w:rsidRPr="00622C6F" w:rsidRDefault="00B8296D" w:rsidP="00AB1AA3">
            <w:pPr>
              <w:pStyle w:val="Tabellnormal"/>
              <w:spacing w:before="20" w:after="20"/>
              <w:rPr>
                <w:szCs w:val="22"/>
              </w:rPr>
            </w:pPr>
            <w:r w:rsidRPr="00622C6F">
              <w:rPr>
                <w:szCs w:val="22"/>
              </w:rPr>
              <w:t>DD måned 20YY</w:t>
            </w:r>
          </w:p>
        </w:tc>
      </w:tr>
      <w:tr w:rsidR="00B8296D" w:rsidRPr="00622C6F" w14:paraId="3841D8FC" w14:textId="77777777" w:rsidTr="007C38BA">
        <w:tc>
          <w:tcPr>
            <w:tcW w:w="3256" w:type="dxa"/>
          </w:tcPr>
          <w:p w14:paraId="1838241A" w14:textId="77777777" w:rsidR="00B8296D" w:rsidRPr="00622C6F" w:rsidRDefault="00B8296D" w:rsidP="00AB1AA3">
            <w:pPr>
              <w:pStyle w:val="Tabellnormal"/>
              <w:spacing w:before="20" w:after="20"/>
              <w:rPr>
                <w:szCs w:val="22"/>
              </w:rPr>
            </w:pPr>
            <w:r w:rsidRPr="00622C6F">
              <w:rPr>
                <w:szCs w:val="22"/>
              </w:rPr>
              <w:t>Forfallsdato:</w:t>
            </w:r>
          </w:p>
        </w:tc>
        <w:tc>
          <w:tcPr>
            <w:tcW w:w="6378" w:type="dxa"/>
            <w:gridSpan w:val="2"/>
          </w:tcPr>
          <w:p w14:paraId="3CCDA50E" w14:textId="34F99340" w:rsidR="00B8296D" w:rsidRPr="00622C6F" w:rsidRDefault="00B8296D" w:rsidP="00AB1AA3">
            <w:pPr>
              <w:pStyle w:val="Tabellnormal"/>
              <w:spacing w:before="20" w:after="20"/>
              <w:rPr>
                <w:szCs w:val="22"/>
              </w:rPr>
            </w:pPr>
            <w:r w:rsidRPr="00622C6F">
              <w:rPr>
                <w:szCs w:val="22"/>
              </w:rPr>
              <w:t>DD måned 20YY</w:t>
            </w:r>
            <w:r w:rsidR="00F53E8E">
              <w:rPr>
                <w:szCs w:val="22"/>
              </w:rPr>
              <w:t xml:space="preserve"> / </w:t>
            </w:r>
            <w:r w:rsidR="00F53E8E" w:rsidRPr="00E506AD">
              <w:rPr>
                <w:szCs w:val="22"/>
                <w:highlight w:val="yellow"/>
              </w:rPr>
              <w:t>T1</w:t>
            </w:r>
            <w:r w:rsidR="00DF49A6">
              <w:rPr>
                <w:szCs w:val="22"/>
                <w:highlight w:val="yellow"/>
              </w:rPr>
              <w:t>:</w:t>
            </w:r>
            <w:r w:rsidR="00F53E8E">
              <w:rPr>
                <w:szCs w:val="22"/>
              </w:rPr>
              <w:t xml:space="preserve"> </w:t>
            </w:r>
            <w:r w:rsidR="00F53E8E" w:rsidRPr="00B73E7B">
              <w:rPr>
                <w:szCs w:val="22"/>
              </w:rPr>
              <w:t>Evigvarende</w:t>
            </w:r>
          </w:p>
        </w:tc>
      </w:tr>
      <w:tr w:rsidR="00B8296D" w:rsidRPr="00622C6F" w14:paraId="005919A1" w14:textId="77777777" w:rsidTr="007C38BA">
        <w:tc>
          <w:tcPr>
            <w:tcW w:w="3256" w:type="dxa"/>
          </w:tcPr>
          <w:p w14:paraId="512E1FA6" w14:textId="77777777" w:rsidR="00B8296D" w:rsidRPr="00622C6F" w:rsidRDefault="00B8296D" w:rsidP="00AB1AA3">
            <w:pPr>
              <w:pStyle w:val="Tabellnormal"/>
              <w:spacing w:before="20" w:after="20"/>
              <w:rPr>
                <w:szCs w:val="22"/>
              </w:rPr>
            </w:pPr>
            <w:r w:rsidRPr="00622C6F">
              <w:rPr>
                <w:szCs w:val="22"/>
              </w:rPr>
              <w:t>Innfrielseskurs:</w:t>
            </w:r>
          </w:p>
        </w:tc>
        <w:tc>
          <w:tcPr>
            <w:tcW w:w="6378" w:type="dxa"/>
            <w:gridSpan w:val="2"/>
          </w:tcPr>
          <w:p w14:paraId="718116EB" w14:textId="2B27FA29" w:rsidR="00B8296D" w:rsidRPr="00622C6F" w:rsidRDefault="00B8296D" w:rsidP="00AB1AA3">
            <w:pPr>
              <w:pStyle w:val="Tabellnormal"/>
              <w:spacing w:before="20" w:after="20"/>
              <w:rPr>
                <w:szCs w:val="22"/>
              </w:rPr>
            </w:pPr>
            <w:r w:rsidRPr="00622C6F">
              <w:rPr>
                <w:szCs w:val="22"/>
              </w:rPr>
              <w:t>100 % av Pålydende</w:t>
            </w:r>
          </w:p>
        </w:tc>
      </w:tr>
      <w:tr w:rsidR="00B8296D" w:rsidRPr="00622C6F" w14:paraId="71FDEBA5" w14:textId="77777777" w:rsidTr="007C38BA">
        <w:tc>
          <w:tcPr>
            <w:tcW w:w="3256" w:type="dxa"/>
          </w:tcPr>
          <w:p w14:paraId="7538EA76" w14:textId="6F3AAB97" w:rsidR="00B8296D" w:rsidRPr="00622C6F" w:rsidRDefault="00B8296D" w:rsidP="00AB1AA3">
            <w:pPr>
              <w:pStyle w:val="Tabellnormal"/>
              <w:spacing w:before="20" w:after="20"/>
              <w:rPr>
                <w:color w:val="000000"/>
                <w:szCs w:val="22"/>
              </w:rPr>
            </w:pPr>
            <w:r w:rsidRPr="00622C6F">
              <w:rPr>
                <w:bCs/>
                <w:szCs w:val="22"/>
              </w:rPr>
              <w:t>Call</w:t>
            </w:r>
            <w:r w:rsidR="00854CDC">
              <w:rPr>
                <w:bCs/>
                <w:szCs w:val="22"/>
              </w:rPr>
              <w:t xml:space="preserve"> og Callkurs</w:t>
            </w:r>
            <w:r w:rsidRPr="00622C6F">
              <w:rPr>
                <w:bCs/>
                <w:szCs w:val="22"/>
              </w:rPr>
              <w:t>:</w:t>
            </w:r>
          </w:p>
        </w:tc>
        <w:tc>
          <w:tcPr>
            <w:tcW w:w="3124" w:type="dxa"/>
          </w:tcPr>
          <w:p w14:paraId="3671B53F" w14:textId="47C6D7D7" w:rsidR="00854CDC" w:rsidRDefault="00B63FA8" w:rsidP="00854CDC">
            <w:pPr>
              <w:pStyle w:val="Tabellnormal"/>
              <w:spacing w:before="20" w:after="20"/>
              <w:rPr>
                <w:bCs/>
                <w:szCs w:val="22"/>
              </w:rPr>
            </w:pPr>
            <w:r w:rsidRPr="00E75C17">
              <w:rPr>
                <w:szCs w:val="22"/>
              </w:rPr>
              <w:t xml:space="preserve">NA </w:t>
            </w:r>
            <w:r>
              <w:rPr>
                <w:szCs w:val="22"/>
              </w:rPr>
              <w:t xml:space="preserve">/ </w:t>
            </w:r>
            <w:r w:rsidR="00B8296D" w:rsidRPr="00622C6F">
              <w:rPr>
                <w:szCs w:val="22"/>
              </w:rPr>
              <w:t>DD måned 20YY</w:t>
            </w:r>
          </w:p>
          <w:p w14:paraId="6EAC6E1E" w14:textId="77777777" w:rsidR="00785CF9" w:rsidRDefault="00785CF9" w:rsidP="00854CDC">
            <w:pPr>
              <w:pStyle w:val="Tabellnormal"/>
              <w:spacing w:before="20" w:after="20"/>
              <w:rPr>
                <w:bCs/>
                <w:szCs w:val="22"/>
              </w:rPr>
            </w:pPr>
          </w:p>
          <w:p w14:paraId="48F8F094" w14:textId="46B5272F" w:rsidR="00785CF9" w:rsidRDefault="00785CF9" w:rsidP="00854CDC">
            <w:pPr>
              <w:pStyle w:val="Tabellnormal"/>
              <w:spacing w:before="20" w:after="20"/>
              <w:rPr>
                <w:bCs/>
                <w:szCs w:val="22"/>
              </w:rPr>
            </w:pPr>
            <w:r>
              <w:rPr>
                <w:szCs w:val="22"/>
              </w:rPr>
              <w:t>S</w:t>
            </w:r>
            <w:r w:rsidRPr="009A392D">
              <w:rPr>
                <w:szCs w:val="22"/>
              </w:rPr>
              <w:t xml:space="preserve">e Klausul </w:t>
            </w:r>
            <w:r>
              <w:rPr>
                <w:szCs w:val="22"/>
              </w:rPr>
              <w:fldChar w:fldCharType="begin"/>
            </w:r>
            <w:r>
              <w:rPr>
                <w:szCs w:val="22"/>
              </w:rPr>
              <w:instrText xml:space="preserve"> REF _Ref148956873 \r \h </w:instrText>
            </w:r>
            <w:r>
              <w:rPr>
                <w:szCs w:val="22"/>
              </w:rPr>
            </w:r>
            <w:r>
              <w:rPr>
                <w:szCs w:val="22"/>
              </w:rPr>
              <w:fldChar w:fldCharType="separate"/>
            </w:r>
            <w:r w:rsidR="00B04D95">
              <w:rPr>
                <w:szCs w:val="22"/>
              </w:rPr>
              <w:t>4.6.3</w:t>
            </w:r>
            <w:r>
              <w:rPr>
                <w:szCs w:val="22"/>
              </w:rPr>
              <w:fldChar w:fldCharType="end"/>
            </w:r>
            <w:r w:rsidRPr="009A392D">
              <w:rPr>
                <w:szCs w:val="22"/>
              </w:rPr>
              <w:t xml:space="preserve"> (</w:t>
            </w:r>
            <w:r w:rsidRPr="009A392D">
              <w:rPr>
                <w:i/>
                <w:szCs w:val="22"/>
              </w:rPr>
              <w:t xml:space="preserve">Utøvelse av </w:t>
            </w:r>
            <w:r w:rsidR="00E07DD5">
              <w:rPr>
                <w:i/>
                <w:szCs w:val="22"/>
              </w:rPr>
              <w:t>Call</w:t>
            </w:r>
            <w:r w:rsidRPr="009C3E78">
              <w:rPr>
                <w:szCs w:val="22"/>
              </w:rPr>
              <w:t>)</w:t>
            </w:r>
          </w:p>
          <w:p w14:paraId="43430E59" w14:textId="77777777" w:rsidR="00854CDC" w:rsidRDefault="00854CDC" w:rsidP="00854CDC">
            <w:pPr>
              <w:pStyle w:val="Tabellnormal"/>
              <w:spacing w:before="20" w:after="20"/>
              <w:rPr>
                <w:bCs/>
                <w:szCs w:val="22"/>
              </w:rPr>
            </w:pPr>
          </w:p>
          <w:p w14:paraId="5D62BD54" w14:textId="2B9EE213" w:rsidR="00854CDC" w:rsidRDefault="00854CDC" w:rsidP="00854CDC">
            <w:pPr>
              <w:pStyle w:val="Tabellnormal"/>
              <w:spacing w:before="20" w:after="20"/>
              <w:rPr>
                <w:bCs/>
                <w:szCs w:val="22"/>
              </w:rPr>
            </w:pPr>
            <w:r>
              <w:rPr>
                <w:bCs/>
                <w:szCs w:val="22"/>
              </w:rPr>
              <w:t>[</w:t>
            </w:r>
            <w:r w:rsidRPr="00954028">
              <w:rPr>
                <w:bCs/>
                <w:szCs w:val="22"/>
                <w:highlight w:val="yellow"/>
              </w:rPr>
              <w:t>ELLER</w:t>
            </w:r>
            <w:r w:rsidR="00B63FA8" w:rsidRPr="009B7191">
              <w:rPr>
                <w:bCs/>
                <w:szCs w:val="22"/>
                <w:highlight w:val="yellow"/>
              </w:rPr>
              <w:t xml:space="preserve"> </w:t>
            </w:r>
            <w:r w:rsidR="00B63FA8">
              <w:rPr>
                <w:bCs/>
                <w:szCs w:val="22"/>
                <w:highlight w:val="yellow"/>
              </w:rPr>
              <w:t>–</w:t>
            </w:r>
            <w:r w:rsidR="00B63FA8" w:rsidRPr="009B7191">
              <w:rPr>
                <w:bCs/>
                <w:szCs w:val="22"/>
                <w:highlight w:val="yellow"/>
              </w:rPr>
              <w:t xml:space="preserve"> </w:t>
            </w:r>
            <w:r w:rsidR="00B63FA8">
              <w:rPr>
                <w:bCs/>
                <w:szCs w:val="22"/>
                <w:highlight w:val="yellow"/>
              </w:rPr>
              <w:t>fo</w:t>
            </w:r>
            <w:r w:rsidR="00B63FA8" w:rsidRPr="00B63FA8">
              <w:rPr>
                <w:bCs/>
                <w:szCs w:val="22"/>
                <w:highlight w:val="yellow"/>
              </w:rPr>
              <w:t>r</w:t>
            </w:r>
            <w:r w:rsidR="00B63FA8" w:rsidRPr="00E246BA">
              <w:rPr>
                <w:bCs/>
                <w:szCs w:val="22"/>
                <w:highlight w:val="yellow"/>
              </w:rPr>
              <w:t xml:space="preserve"> </w:t>
            </w:r>
            <w:r w:rsidRPr="00B63FA8">
              <w:rPr>
                <w:bCs/>
                <w:szCs w:val="22"/>
                <w:highlight w:val="yellow"/>
              </w:rPr>
              <w:t>T3</w:t>
            </w:r>
            <w:r>
              <w:rPr>
                <w:bCs/>
                <w:szCs w:val="22"/>
                <w:highlight w:val="yellow"/>
              </w:rPr>
              <w:t xml:space="preserve">,5, </w:t>
            </w:r>
            <w:r w:rsidR="00585B38">
              <w:rPr>
                <w:bCs/>
                <w:szCs w:val="22"/>
                <w:highlight w:val="yellow"/>
              </w:rPr>
              <w:t xml:space="preserve">T3, </w:t>
            </w:r>
            <w:r>
              <w:rPr>
                <w:bCs/>
                <w:szCs w:val="22"/>
                <w:highlight w:val="yellow"/>
              </w:rPr>
              <w:t>T2 og T1</w:t>
            </w:r>
            <w:r w:rsidR="00DF49A6">
              <w:rPr>
                <w:bCs/>
                <w:szCs w:val="22"/>
                <w:highlight w:val="yellow"/>
              </w:rPr>
              <w:t>:</w:t>
            </w:r>
          </w:p>
          <w:p w14:paraId="3D476C2D" w14:textId="77777777" w:rsidR="00463B85" w:rsidRDefault="00463B85" w:rsidP="00854CDC">
            <w:pPr>
              <w:pStyle w:val="Tabellnormal"/>
              <w:spacing w:before="20" w:after="20"/>
              <w:rPr>
                <w:bCs/>
                <w:szCs w:val="22"/>
              </w:rPr>
            </w:pPr>
          </w:p>
          <w:p w14:paraId="5BA86998" w14:textId="378BB45A" w:rsidR="00DE1244" w:rsidRPr="009C3E78" w:rsidRDefault="00BA45CD" w:rsidP="00DE1244">
            <w:pPr>
              <w:rPr>
                <w:szCs w:val="22"/>
              </w:rPr>
            </w:pPr>
            <w:r w:rsidRPr="009C3E78">
              <w:rPr>
                <w:szCs w:val="22"/>
              </w:rPr>
              <w:t xml:space="preserve">Ordinær </w:t>
            </w:r>
            <w:r>
              <w:rPr>
                <w:szCs w:val="22"/>
              </w:rPr>
              <w:t>C</w:t>
            </w:r>
            <w:r w:rsidRPr="009C3E78">
              <w:rPr>
                <w:szCs w:val="22"/>
              </w:rPr>
              <w:t>all</w:t>
            </w:r>
            <w:r w:rsidRPr="009A392D">
              <w:rPr>
                <w:szCs w:val="22"/>
              </w:rPr>
              <w:t>:</w:t>
            </w:r>
            <w:r>
              <w:rPr>
                <w:szCs w:val="22"/>
              </w:rPr>
              <w:t xml:space="preserve"> [</w:t>
            </w:r>
            <w:r w:rsidRPr="00B63FA8">
              <w:rPr>
                <w:szCs w:val="22"/>
                <w:highlight w:val="yellow"/>
              </w:rPr>
              <w:t>Alt 1:</w:t>
            </w:r>
            <w:r>
              <w:rPr>
                <w:szCs w:val="22"/>
              </w:rPr>
              <w:t xml:space="preserve"> NA] /</w:t>
            </w:r>
            <w:r w:rsidRPr="009A392D">
              <w:rPr>
                <w:szCs w:val="22"/>
              </w:rPr>
              <w:t xml:space="preserve"> </w:t>
            </w:r>
            <w:r>
              <w:rPr>
                <w:szCs w:val="22"/>
              </w:rPr>
              <w:t>[</w:t>
            </w:r>
            <w:r w:rsidRPr="0072464C">
              <w:rPr>
                <w:szCs w:val="22"/>
                <w:highlight w:val="yellow"/>
              </w:rPr>
              <w:t>Alt 2:</w:t>
            </w:r>
            <w:r>
              <w:rPr>
                <w:szCs w:val="22"/>
              </w:rPr>
              <w:t xml:space="preserve"> (i) </w:t>
            </w:r>
            <w:r w:rsidRPr="009A392D">
              <w:rPr>
                <w:szCs w:val="22"/>
              </w:rPr>
              <w:t xml:space="preserve">Første gang </w:t>
            </w:r>
            <w:r>
              <w:rPr>
                <w:szCs w:val="22"/>
              </w:rPr>
              <w:t xml:space="preserve">på Rentebetalingsdato </w:t>
            </w:r>
            <w:r w:rsidRPr="00A02BFC">
              <w:rPr>
                <w:szCs w:val="22"/>
              </w:rPr>
              <w:t>DD måned 20YY</w:t>
            </w:r>
            <w:r>
              <w:rPr>
                <w:szCs w:val="22"/>
              </w:rPr>
              <w:t xml:space="preserve"> [</w:t>
            </w:r>
            <w:r>
              <w:rPr>
                <w:bCs/>
                <w:szCs w:val="22"/>
                <w:highlight w:val="yellow"/>
              </w:rPr>
              <w:t>T2 og T1</w:t>
            </w:r>
            <w:r>
              <w:rPr>
                <w:bCs/>
                <w:szCs w:val="22"/>
              </w:rPr>
              <w:t>:</w:t>
            </w:r>
            <w:r w:rsidRPr="00F97E8D">
              <w:t xml:space="preserve">, </w:t>
            </w:r>
            <w:r>
              <w:t xml:space="preserve">(ii) </w:t>
            </w:r>
            <w:r w:rsidRPr="00F97E8D">
              <w:t>deretter på hver Bankdag i Renteperioden</w:t>
            </w:r>
            <w:r>
              <w:t xml:space="preserve"> til (men ikke inkludert) Rentebetalingsdato DD måned </w:t>
            </w:r>
            <w:r>
              <w:lastRenderedPageBreak/>
              <w:t>20YY]</w:t>
            </w:r>
            <w:r w:rsidRPr="009A392D">
              <w:rPr>
                <w:szCs w:val="22"/>
              </w:rPr>
              <w:t xml:space="preserve"> og </w:t>
            </w:r>
            <w:r>
              <w:rPr>
                <w:szCs w:val="22"/>
              </w:rPr>
              <w:t xml:space="preserve">[(ii)/(iii)] </w:t>
            </w:r>
            <w:r w:rsidRPr="009A392D">
              <w:rPr>
                <w:szCs w:val="22"/>
              </w:rPr>
              <w:t>deretter på hver Rentebetalingsdato</w:t>
            </w:r>
            <w:r>
              <w:rPr>
                <w:szCs w:val="22"/>
              </w:rPr>
              <w:t xml:space="preserve"> fra og med </w:t>
            </w:r>
            <w:r w:rsidRPr="002A6893">
              <w:rPr>
                <w:szCs w:val="22"/>
              </w:rPr>
              <w:t>DD måned 20YY</w:t>
            </w:r>
            <w:r w:rsidR="00DE1244">
              <w:rPr>
                <w:szCs w:val="22"/>
              </w:rPr>
              <w:t xml:space="preserve">, jf. </w:t>
            </w:r>
            <w:r w:rsidR="00DE1244" w:rsidRPr="009C3E78">
              <w:rPr>
                <w:szCs w:val="22"/>
              </w:rPr>
              <w:t xml:space="preserve">Klausul </w:t>
            </w:r>
            <w:r w:rsidR="00DE1244">
              <w:rPr>
                <w:szCs w:val="22"/>
              </w:rPr>
              <w:t>3.6.1</w:t>
            </w:r>
            <w:r w:rsidR="00DE1244" w:rsidRPr="009C3E78">
              <w:rPr>
                <w:szCs w:val="22"/>
              </w:rPr>
              <w:t xml:space="preserve"> (</w:t>
            </w:r>
            <w:r w:rsidR="00DE1244" w:rsidRPr="004D310B">
              <w:rPr>
                <w:i/>
                <w:iCs/>
                <w:szCs w:val="22"/>
              </w:rPr>
              <w:t>Ordinær, r</w:t>
            </w:r>
            <w:r w:rsidR="00DE1244" w:rsidRPr="005B64E7">
              <w:rPr>
                <w:i/>
                <w:szCs w:val="22"/>
              </w:rPr>
              <w:t xml:space="preserve">egulatorisk eller skatterelatert </w:t>
            </w:r>
            <w:r w:rsidR="00DE1244">
              <w:rPr>
                <w:i/>
                <w:szCs w:val="22"/>
              </w:rPr>
              <w:t>C</w:t>
            </w:r>
            <w:r w:rsidR="00DE1244" w:rsidRPr="005B64E7">
              <w:rPr>
                <w:i/>
                <w:szCs w:val="22"/>
              </w:rPr>
              <w:t>all</w:t>
            </w:r>
            <w:r w:rsidR="00DE1244" w:rsidRPr="009C3E78">
              <w:rPr>
                <w:szCs w:val="22"/>
              </w:rPr>
              <w:t>).</w:t>
            </w:r>
            <w:r w:rsidR="00463B85">
              <w:rPr>
                <w:szCs w:val="22"/>
              </w:rPr>
              <w:t>]</w:t>
            </w:r>
          </w:p>
          <w:p w14:paraId="66E7C070" w14:textId="77777777" w:rsidR="00DE1244" w:rsidRPr="009C3E78" w:rsidRDefault="00DE1244" w:rsidP="00DE1244">
            <w:pPr>
              <w:pStyle w:val="Tabellnormal"/>
              <w:spacing w:before="20" w:after="20"/>
              <w:rPr>
                <w:szCs w:val="22"/>
              </w:rPr>
            </w:pPr>
          </w:p>
          <w:p w14:paraId="23879AD2" w14:textId="63CE68D2" w:rsidR="00F53E8E" w:rsidRPr="00622C6F" w:rsidRDefault="00DE1244" w:rsidP="00DE1244">
            <w:pPr>
              <w:pStyle w:val="Tabellnormal"/>
              <w:spacing w:before="20" w:after="20"/>
              <w:rPr>
                <w:bCs/>
                <w:szCs w:val="22"/>
              </w:rPr>
            </w:pPr>
            <w:r w:rsidRPr="009C3E78">
              <w:rPr>
                <w:szCs w:val="22"/>
              </w:rPr>
              <w:t xml:space="preserve">Regulatorisk eller skatterelatert </w:t>
            </w:r>
            <w:r>
              <w:rPr>
                <w:szCs w:val="22"/>
              </w:rPr>
              <w:t>C</w:t>
            </w:r>
            <w:r w:rsidRPr="009C3E78">
              <w:rPr>
                <w:szCs w:val="22"/>
              </w:rPr>
              <w:t xml:space="preserve">all, se Klausul </w:t>
            </w:r>
            <w:r>
              <w:rPr>
                <w:szCs w:val="22"/>
              </w:rPr>
              <w:t>3.6.1</w:t>
            </w:r>
            <w:r w:rsidRPr="009C3E78">
              <w:rPr>
                <w:szCs w:val="22"/>
              </w:rPr>
              <w:t xml:space="preserve"> (</w:t>
            </w:r>
            <w:r w:rsidRPr="004D310B">
              <w:rPr>
                <w:i/>
                <w:iCs/>
                <w:szCs w:val="22"/>
              </w:rPr>
              <w:t>Ordinær, r</w:t>
            </w:r>
            <w:r w:rsidRPr="005B64E7">
              <w:rPr>
                <w:i/>
                <w:szCs w:val="22"/>
              </w:rPr>
              <w:t xml:space="preserve">egulatorisk eller skatterelatert </w:t>
            </w:r>
            <w:r>
              <w:rPr>
                <w:i/>
                <w:szCs w:val="22"/>
              </w:rPr>
              <w:t>C</w:t>
            </w:r>
            <w:r w:rsidRPr="005B64E7">
              <w:rPr>
                <w:i/>
                <w:szCs w:val="22"/>
              </w:rPr>
              <w:t>all</w:t>
            </w:r>
            <w:r w:rsidRPr="009C3E78">
              <w:rPr>
                <w:szCs w:val="22"/>
              </w:rPr>
              <w:t>).</w:t>
            </w:r>
            <w:r>
              <w:rPr>
                <w:szCs w:val="22"/>
              </w:rPr>
              <w:t>]</w:t>
            </w:r>
          </w:p>
        </w:tc>
        <w:tc>
          <w:tcPr>
            <w:tcW w:w="3254" w:type="dxa"/>
          </w:tcPr>
          <w:p w14:paraId="244B2602" w14:textId="56B382FE" w:rsidR="00B8296D" w:rsidRPr="00622C6F" w:rsidRDefault="00854CDC" w:rsidP="00C8098A">
            <w:pPr>
              <w:pStyle w:val="Tabellnormal"/>
              <w:spacing w:before="20" w:after="20"/>
              <w:rPr>
                <w:b/>
                <w:bCs/>
                <w:szCs w:val="22"/>
              </w:rPr>
            </w:pPr>
            <w:r>
              <w:rPr>
                <w:bCs/>
                <w:szCs w:val="22"/>
              </w:rPr>
              <w:lastRenderedPageBreak/>
              <w:t xml:space="preserve">Callkurs = </w:t>
            </w:r>
            <w:r w:rsidR="007B29E1" w:rsidRPr="007B29E1">
              <w:rPr>
                <w:bCs/>
                <w:szCs w:val="22"/>
              </w:rPr>
              <w:t xml:space="preserve">Innfrielseskurs </w:t>
            </w:r>
            <w:r w:rsidR="007B29E1">
              <w:rPr>
                <w:bCs/>
                <w:szCs w:val="22"/>
              </w:rPr>
              <w:t>/</w:t>
            </w:r>
            <w:r w:rsidR="007B29E1" w:rsidRPr="00622C6F">
              <w:rPr>
                <w:bCs/>
                <w:szCs w:val="22"/>
              </w:rPr>
              <w:t xml:space="preserve"> NA</w:t>
            </w:r>
          </w:p>
        </w:tc>
      </w:tr>
      <w:tr w:rsidR="00B8296D" w:rsidRPr="00622C6F" w14:paraId="4E40E22C" w14:textId="77777777" w:rsidTr="007C38BA">
        <w:tc>
          <w:tcPr>
            <w:tcW w:w="3256" w:type="dxa"/>
          </w:tcPr>
          <w:p w14:paraId="35461FBD" w14:textId="77777777" w:rsidR="00B8296D" w:rsidRPr="00622C6F" w:rsidRDefault="00B8296D" w:rsidP="00AB1AA3">
            <w:pPr>
              <w:pStyle w:val="Tabellnormal"/>
              <w:spacing w:before="20" w:after="20"/>
              <w:rPr>
                <w:szCs w:val="22"/>
              </w:rPr>
            </w:pPr>
            <w:r w:rsidRPr="00622C6F">
              <w:rPr>
                <w:szCs w:val="22"/>
              </w:rPr>
              <w:t xml:space="preserve">Obligasjonsrente: </w:t>
            </w:r>
          </w:p>
        </w:tc>
        <w:tc>
          <w:tcPr>
            <w:tcW w:w="6378" w:type="dxa"/>
            <w:gridSpan w:val="2"/>
          </w:tcPr>
          <w:p w14:paraId="5E3C66CE" w14:textId="34C957BF" w:rsidR="00B8296D" w:rsidRPr="00622C6F" w:rsidRDefault="00B8296D" w:rsidP="00AB1AA3">
            <w:pPr>
              <w:pStyle w:val="Tabellnormal"/>
              <w:spacing w:before="20" w:after="20"/>
              <w:rPr>
                <w:szCs w:val="22"/>
              </w:rPr>
            </w:pPr>
            <w:r w:rsidRPr="00622C6F">
              <w:rPr>
                <w:szCs w:val="22"/>
              </w:rPr>
              <w:t>X,</w:t>
            </w:r>
            <w:r w:rsidR="00DB4E87">
              <w:rPr>
                <w:szCs w:val="22"/>
              </w:rPr>
              <w:t>X</w:t>
            </w:r>
            <w:r w:rsidRPr="00622C6F">
              <w:rPr>
                <w:szCs w:val="22"/>
              </w:rPr>
              <w:t>X % p.a</w:t>
            </w:r>
            <w:r w:rsidR="006C0F54">
              <w:rPr>
                <w:szCs w:val="22"/>
              </w:rPr>
              <w:t>.</w:t>
            </w:r>
          </w:p>
        </w:tc>
      </w:tr>
      <w:tr w:rsidR="00B8296D" w:rsidRPr="00622C6F" w14:paraId="0FA63F66" w14:textId="77777777" w:rsidTr="007C38BA">
        <w:tc>
          <w:tcPr>
            <w:tcW w:w="3256" w:type="dxa"/>
          </w:tcPr>
          <w:p w14:paraId="2A319D0F" w14:textId="41C36F73" w:rsidR="00B8296D" w:rsidRPr="00622C6F" w:rsidRDefault="00104120" w:rsidP="00AB1AA3">
            <w:pPr>
              <w:pStyle w:val="Tabellnormal"/>
              <w:spacing w:before="20" w:after="20"/>
              <w:rPr>
                <w:szCs w:val="22"/>
              </w:rPr>
            </w:pPr>
            <w:bookmarkStart w:id="2" w:name="_Hlk195191617"/>
            <w:r w:rsidRPr="00104120">
              <w:rPr>
                <w:szCs w:val="22"/>
              </w:rPr>
              <w:t>Renteperiode</w:t>
            </w:r>
            <w:bookmarkEnd w:id="2"/>
            <w:r w:rsidR="009F1C91" w:rsidRPr="00622C6F">
              <w:rPr>
                <w:szCs w:val="22"/>
              </w:rPr>
              <w:t>:</w:t>
            </w:r>
          </w:p>
        </w:tc>
        <w:tc>
          <w:tcPr>
            <w:tcW w:w="6378" w:type="dxa"/>
            <w:gridSpan w:val="2"/>
          </w:tcPr>
          <w:p w14:paraId="4C631194" w14:textId="2530D708" w:rsidR="00B8296D" w:rsidRPr="00622C6F" w:rsidRDefault="00514CA3" w:rsidP="00AB1AA3">
            <w:pPr>
              <w:pStyle w:val="Tabellnormal"/>
              <w:spacing w:before="20" w:after="20"/>
              <w:rPr>
                <w:szCs w:val="22"/>
              </w:rPr>
            </w:pPr>
            <w:r>
              <w:rPr>
                <w:szCs w:val="22"/>
              </w:rPr>
              <w:t xml:space="preserve">Perioden mellom </w:t>
            </w:r>
            <w:bookmarkStart w:id="3" w:name="_Hlk195191647"/>
            <w:r w:rsidR="00B8296D" w:rsidRPr="00622C6F">
              <w:rPr>
                <w:szCs w:val="22"/>
              </w:rPr>
              <w:t xml:space="preserve">DD måned hvert år </w:t>
            </w:r>
            <w:bookmarkEnd w:id="3"/>
          </w:p>
        </w:tc>
      </w:tr>
      <w:tr w:rsidR="00B8296D" w:rsidRPr="00622C6F" w14:paraId="783377E6" w14:textId="77777777" w:rsidTr="007C38BA">
        <w:tc>
          <w:tcPr>
            <w:tcW w:w="3256" w:type="dxa"/>
          </w:tcPr>
          <w:p w14:paraId="77DADD5B" w14:textId="77777777" w:rsidR="00B8296D" w:rsidRPr="00622C6F" w:rsidRDefault="00B8296D" w:rsidP="00AB1AA3">
            <w:pPr>
              <w:pStyle w:val="Tabellnormal"/>
              <w:spacing w:before="20" w:after="20"/>
              <w:rPr>
                <w:szCs w:val="22"/>
              </w:rPr>
            </w:pPr>
            <w:r w:rsidRPr="00622C6F">
              <w:rPr>
                <w:szCs w:val="22"/>
              </w:rPr>
              <w:t>Rentekonvensjon:</w:t>
            </w:r>
          </w:p>
        </w:tc>
        <w:tc>
          <w:tcPr>
            <w:tcW w:w="6378" w:type="dxa"/>
            <w:gridSpan w:val="2"/>
          </w:tcPr>
          <w:p w14:paraId="226AD9D5" w14:textId="77777777" w:rsidR="00B8296D" w:rsidRPr="00622C6F" w:rsidRDefault="00B8296D" w:rsidP="00AB1AA3">
            <w:pPr>
              <w:pStyle w:val="Tabellnormal"/>
              <w:spacing w:before="20" w:after="20"/>
              <w:rPr>
                <w:szCs w:val="22"/>
              </w:rPr>
            </w:pPr>
            <w:r w:rsidRPr="00622C6F">
              <w:rPr>
                <w:szCs w:val="22"/>
              </w:rPr>
              <w:t xml:space="preserve">30/360 </w:t>
            </w:r>
          </w:p>
        </w:tc>
      </w:tr>
      <w:tr w:rsidR="00B8296D" w:rsidRPr="00622C6F" w14:paraId="554B81D3" w14:textId="77777777" w:rsidTr="007C38BA">
        <w:tc>
          <w:tcPr>
            <w:tcW w:w="3256" w:type="dxa"/>
          </w:tcPr>
          <w:p w14:paraId="698BA33F" w14:textId="77777777" w:rsidR="00B8296D" w:rsidRPr="00622C6F" w:rsidRDefault="00B8296D" w:rsidP="00AB1AA3">
            <w:pPr>
              <w:pStyle w:val="Tabellnormal"/>
              <w:spacing w:before="20" w:after="20"/>
              <w:rPr>
                <w:szCs w:val="22"/>
              </w:rPr>
            </w:pPr>
            <w:r w:rsidRPr="00622C6F">
              <w:rPr>
                <w:szCs w:val="22"/>
              </w:rPr>
              <w:t>Bankdagskonvensjon:</w:t>
            </w:r>
          </w:p>
        </w:tc>
        <w:tc>
          <w:tcPr>
            <w:tcW w:w="6378" w:type="dxa"/>
            <w:gridSpan w:val="2"/>
          </w:tcPr>
          <w:p w14:paraId="2D0288EC" w14:textId="77777777" w:rsidR="00B8296D" w:rsidRPr="00622C6F" w:rsidRDefault="00B8296D" w:rsidP="00AB1AA3">
            <w:pPr>
              <w:pStyle w:val="Tabellnormal"/>
              <w:spacing w:before="20" w:after="20"/>
              <w:rPr>
                <w:szCs w:val="22"/>
              </w:rPr>
            </w:pPr>
            <w:r w:rsidRPr="00622C6F">
              <w:rPr>
                <w:szCs w:val="22"/>
              </w:rPr>
              <w:t xml:space="preserve">Ujustert </w:t>
            </w:r>
          </w:p>
        </w:tc>
      </w:tr>
      <w:tr w:rsidR="009A5061" w:rsidRPr="00622C6F" w14:paraId="6222D0F9" w14:textId="77777777" w:rsidTr="007C38BA">
        <w:tc>
          <w:tcPr>
            <w:tcW w:w="3256" w:type="dxa"/>
          </w:tcPr>
          <w:p w14:paraId="4CC06F6B" w14:textId="77777777" w:rsidR="009A5061" w:rsidRPr="00622C6F" w:rsidRDefault="009A5061" w:rsidP="009A5061">
            <w:pPr>
              <w:pStyle w:val="Tabellnormal"/>
              <w:spacing w:before="20" w:after="20"/>
              <w:rPr>
                <w:szCs w:val="22"/>
              </w:rPr>
            </w:pPr>
            <w:r w:rsidRPr="00622C6F">
              <w:rPr>
                <w:szCs w:val="22"/>
              </w:rPr>
              <w:t>Notering:</w:t>
            </w:r>
          </w:p>
        </w:tc>
        <w:tc>
          <w:tcPr>
            <w:tcW w:w="6378" w:type="dxa"/>
            <w:gridSpan w:val="2"/>
          </w:tcPr>
          <w:p w14:paraId="0D7F27B4" w14:textId="7E2F7E1E" w:rsidR="009A5061" w:rsidRPr="00622C6F" w:rsidRDefault="009A5061" w:rsidP="009A5061">
            <w:pPr>
              <w:pStyle w:val="Tabellnormal"/>
              <w:spacing w:before="20" w:after="20"/>
              <w:rPr>
                <w:bCs/>
                <w:szCs w:val="22"/>
              </w:rPr>
            </w:pPr>
            <w:r w:rsidRPr="00622C6F">
              <w:rPr>
                <w:bCs/>
                <w:szCs w:val="22"/>
              </w:rPr>
              <w:t>NEI</w:t>
            </w:r>
            <w:r>
              <w:rPr>
                <w:bCs/>
                <w:szCs w:val="22"/>
              </w:rPr>
              <w:t xml:space="preserve"> </w:t>
            </w:r>
            <w:r w:rsidRPr="00622C6F">
              <w:rPr>
                <w:bCs/>
                <w:szCs w:val="22"/>
              </w:rPr>
              <w:t>/</w:t>
            </w:r>
            <w:r>
              <w:rPr>
                <w:bCs/>
                <w:szCs w:val="22"/>
              </w:rPr>
              <w:t xml:space="preserve"> JA </w:t>
            </w:r>
            <w:r w:rsidR="00260609" w:rsidRPr="00260609">
              <w:rPr>
                <w:bCs/>
                <w:szCs w:val="22"/>
              </w:rPr>
              <w:t xml:space="preserve">Euronext </w:t>
            </w:r>
            <w:r w:rsidRPr="00622C6F">
              <w:rPr>
                <w:bCs/>
                <w:szCs w:val="22"/>
              </w:rPr>
              <w:t>Oslo Børs/</w:t>
            </w:r>
            <w:r w:rsidR="00260609">
              <w:t xml:space="preserve"> </w:t>
            </w:r>
            <w:r w:rsidR="00260609" w:rsidRPr="00260609">
              <w:rPr>
                <w:bCs/>
                <w:szCs w:val="22"/>
              </w:rPr>
              <w:t>Euronext</w:t>
            </w:r>
            <w:r w:rsidRPr="00622C6F">
              <w:rPr>
                <w:bCs/>
                <w:szCs w:val="22"/>
              </w:rPr>
              <w:t xml:space="preserve"> ABM</w:t>
            </w:r>
          </w:p>
        </w:tc>
      </w:tr>
      <w:tr w:rsidR="009A5061" w:rsidRPr="00622C6F" w14:paraId="1E0E105C" w14:textId="77777777" w:rsidTr="007C38BA">
        <w:tc>
          <w:tcPr>
            <w:tcW w:w="3256" w:type="dxa"/>
          </w:tcPr>
          <w:p w14:paraId="6CB7BD37" w14:textId="77777777" w:rsidR="009A5061" w:rsidRPr="00622C6F" w:rsidRDefault="009A5061" w:rsidP="009A5061">
            <w:pPr>
              <w:pStyle w:val="Tabellnormal"/>
              <w:spacing w:before="20" w:after="20"/>
              <w:rPr>
                <w:szCs w:val="22"/>
              </w:rPr>
            </w:pPr>
            <w:r w:rsidRPr="00622C6F">
              <w:rPr>
                <w:szCs w:val="22"/>
              </w:rPr>
              <w:t>Særlige vilkår:</w:t>
            </w:r>
          </w:p>
        </w:tc>
        <w:tc>
          <w:tcPr>
            <w:tcW w:w="6378" w:type="dxa"/>
            <w:gridSpan w:val="2"/>
          </w:tcPr>
          <w:p w14:paraId="115398A3" w14:textId="77777777" w:rsidR="00AC2DCE" w:rsidRPr="00F97E8D" w:rsidRDefault="00AC2DCE" w:rsidP="00AC2DCE">
            <w:pPr>
              <w:pStyle w:val="Tabellnormal"/>
              <w:spacing w:before="20" w:after="20"/>
              <w:rPr>
                <w:bCs/>
                <w:szCs w:val="22"/>
              </w:rPr>
            </w:pPr>
            <w:r w:rsidRPr="005F31BA">
              <w:rPr>
                <w:bCs/>
                <w:szCs w:val="22"/>
                <w:highlight w:val="yellow"/>
              </w:rPr>
              <w:t xml:space="preserve">NA / pantsettelsesforbud / </w:t>
            </w:r>
            <w:r w:rsidRPr="00AC2DCE">
              <w:rPr>
                <w:bCs/>
                <w:szCs w:val="22"/>
                <w:highlight w:val="yellow"/>
              </w:rPr>
              <w:t xml:space="preserve">selvskyldnergaranti </w:t>
            </w:r>
            <w:r>
              <w:rPr>
                <w:bCs/>
                <w:szCs w:val="22"/>
                <w:highlight w:val="yellow"/>
              </w:rPr>
              <w:t>/</w:t>
            </w:r>
            <w:r w:rsidRPr="005F31BA">
              <w:rPr>
                <w:bCs/>
                <w:szCs w:val="22"/>
                <w:highlight w:val="yellow"/>
              </w:rPr>
              <w:t xml:space="preserve"> osv.</w:t>
            </w:r>
          </w:p>
          <w:p w14:paraId="4F08D7DE" w14:textId="77777777" w:rsidR="009A392D" w:rsidRDefault="009A392D" w:rsidP="009A5061">
            <w:pPr>
              <w:pStyle w:val="Tabellnormal"/>
              <w:spacing w:before="20" w:after="20"/>
              <w:rPr>
                <w:szCs w:val="22"/>
              </w:rPr>
            </w:pPr>
          </w:p>
          <w:p w14:paraId="5FE2E23C" w14:textId="7F1ABED1" w:rsidR="009A5061" w:rsidRPr="007C38BA" w:rsidRDefault="009A392D" w:rsidP="009A5061">
            <w:pPr>
              <w:pStyle w:val="Tabellnormal"/>
              <w:spacing w:before="20" w:after="20"/>
              <w:rPr>
                <w:szCs w:val="22"/>
              </w:rPr>
            </w:pPr>
            <w:r w:rsidRPr="00CB2D9B">
              <w:rPr>
                <w:szCs w:val="22"/>
              </w:rPr>
              <w:t>Se for øvrig Klausul</w:t>
            </w:r>
            <w:r w:rsidRPr="00F97E8D">
              <w:rPr>
                <w:szCs w:val="22"/>
              </w:rPr>
              <w:t xml:space="preserve"> </w:t>
            </w:r>
            <w:r w:rsidR="00C8098A">
              <w:rPr>
                <w:szCs w:val="22"/>
              </w:rPr>
              <w:fldChar w:fldCharType="begin"/>
            </w:r>
            <w:r w:rsidR="00C8098A">
              <w:rPr>
                <w:szCs w:val="22"/>
              </w:rPr>
              <w:instrText xml:space="preserve"> REF _Ref148520807 \r \h </w:instrText>
            </w:r>
            <w:r w:rsidR="00C8098A">
              <w:rPr>
                <w:szCs w:val="22"/>
              </w:rPr>
            </w:r>
            <w:r w:rsidR="00C8098A">
              <w:rPr>
                <w:szCs w:val="22"/>
              </w:rPr>
              <w:fldChar w:fldCharType="separate"/>
            </w:r>
            <w:r w:rsidR="00B04D95">
              <w:rPr>
                <w:szCs w:val="22"/>
              </w:rPr>
              <w:t>3</w:t>
            </w:r>
            <w:r w:rsidR="00C8098A">
              <w:rPr>
                <w:szCs w:val="22"/>
              </w:rPr>
              <w:fldChar w:fldCharType="end"/>
            </w:r>
            <w:r w:rsidRPr="00F97E8D">
              <w:rPr>
                <w:szCs w:val="22"/>
              </w:rPr>
              <w:t xml:space="preserve"> (</w:t>
            </w:r>
            <w:r w:rsidRPr="00F97E8D">
              <w:rPr>
                <w:i/>
                <w:szCs w:val="22"/>
              </w:rPr>
              <w:t>Obligasjonenes særlige vilkår</w:t>
            </w:r>
            <w:r w:rsidRPr="00F97E8D">
              <w:rPr>
                <w:szCs w:val="22"/>
              </w:rPr>
              <w:t>)</w:t>
            </w:r>
          </w:p>
        </w:tc>
      </w:tr>
    </w:tbl>
    <w:p w14:paraId="115D7415" w14:textId="77777777" w:rsidR="00DF2A45" w:rsidRDefault="00DF2A45">
      <w:pPr>
        <w:spacing w:after="0" w:line="240" w:lineRule="auto"/>
        <w:jc w:val="left"/>
        <w:rPr>
          <w:szCs w:val="22"/>
        </w:rPr>
      </w:pPr>
    </w:p>
    <w:p w14:paraId="4E8F3407" w14:textId="77777777" w:rsidR="00B8296D" w:rsidRPr="00622C6F" w:rsidRDefault="00B8296D" w:rsidP="00C05F7F">
      <w:pPr>
        <w:pStyle w:val="Heading1"/>
        <w:rPr>
          <w:sz w:val="22"/>
          <w:szCs w:val="22"/>
        </w:rPr>
      </w:pPr>
      <w:r w:rsidRPr="00622C6F">
        <w:rPr>
          <w:sz w:val="22"/>
          <w:szCs w:val="22"/>
        </w:rPr>
        <w:t>DEFINISJONER</w:t>
      </w:r>
    </w:p>
    <w:p w14:paraId="66CBBEEA" w14:textId="59A866CD" w:rsidR="00517868" w:rsidRPr="00622C6F" w:rsidRDefault="00B8296D" w:rsidP="000007AE">
      <w:pPr>
        <w:pStyle w:val="Innrykk"/>
        <w:rPr>
          <w:szCs w:val="22"/>
        </w:rPr>
      </w:pPr>
      <w:r w:rsidRPr="00622C6F">
        <w:rPr>
          <w:szCs w:val="22"/>
        </w:rPr>
        <w:t xml:space="preserve">I Avtalen skal definerte ord og uttrykk ha den betydningen som er fastsatt i Klausul </w:t>
      </w:r>
      <w:r w:rsidR="00B24E9E">
        <w:rPr>
          <w:szCs w:val="22"/>
        </w:rPr>
        <w:fldChar w:fldCharType="begin"/>
      </w:r>
      <w:r w:rsidR="00B24E9E">
        <w:rPr>
          <w:szCs w:val="22"/>
        </w:rPr>
        <w:instrText xml:space="preserve"> REF _Ref148529531 \r \h </w:instrText>
      </w:r>
      <w:r w:rsidR="00B24E9E">
        <w:rPr>
          <w:szCs w:val="22"/>
        </w:rPr>
      </w:r>
      <w:r w:rsidR="00B24E9E">
        <w:rPr>
          <w:szCs w:val="22"/>
        </w:rPr>
        <w:fldChar w:fldCharType="separate"/>
      </w:r>
      <w:r w:rsidR="00B04D95">
        <w:rPr>
          <w:szCs w:val="22"/>
        </w:rPr>
        <w:t>1</w:t>
      </w:r>
      <w:r w:rsidR="00B24E9E">
        <w:rPr>
          <w:szCs w:val="22"/>
        </w:rPr>
        <w:fldChar w:fldCharType="end"/>
      </w:r>
      <w:r w:rsidRPr="00622C6F">
        <w:rPr>
          <w:szCs w:val="22"/>
        </w:rPr>
        <w:t xml:space="preserve"> </w:t>
      </w:r>
      <w:r w:rsidRPr="00622C6F">
        <w:rPr>
          <w:i/>
          <w:szCs w:val="22"/>
        </w:rPr>
        <w:t>(Obligasjonenes hovedvilkår)</w:t>
      </w:r>
      <w:r w:rsidR="008632FE">
        <w:rPr>
          <w:i/>
          <w:szCs w:val="22"/>
        </w:rPr>
        <w:t xml:space="preserve"> </w:t>
      </w:r>
      <w:r w:rsidR="008632FE" w:rsidRPr="00E151DE">
        <w:rPr>
          <w:iCs/>
          <w:szCs w:val="22"/>
        </w:rPr>
        <w:t>og</w:t>
      </w:r>
      <w:r w:rsidR="008632FE">
        <w:rPr>
          <w:i/>
          <w:szCs w:val="22"/>
        </w:rPr>
        <w:t xml:space="preserve"> </w:t>
      </w:r>
      <w:r w:rsidR="008632FE" w:rsidRPr="00B24E9E">
        <w:rPr>
          <w:iCs/>
          <w:szCs w:val="22"/>
        </w:rPr>
        <w:t xml:space="preserve">Klausul </w:t>
      </w:r>
      <w:r w:rsidR="00F668F1" w:rsidRPr="00B24E9E">
        <w:rPr>
          <w:iCs/>
          <w:szCs w:val="22"/>
        </w:rPr>
        <w:t>3.1</w:t>
      </w:r>
      <w:r w:rsidR="008632FE">
        <w:rPr>
          <w:i/>
          <w:szCs w:val="22"/>
        </w:rPr>
        <w:t xml:space="preserve"> (Særskilte definisjoner</w:t>
      </w:r>
      <w:r w:rsidR="00EA2316">
        <w:rPr>
          <w:i/>
          <w:szCs w:val="22"/>
        </w:rPr>
        <w:t xml:space="preserve"> og presiseringer</w:t>
      </w:r>
      <w:r w:rsidR="008632FE">
        <w:rPr>
          <w:i/>
          <w:szCs w:val="22"/>
        </w:rPr>
        <w:t>)</w:t>
      </w:r>
      <w:r w:rsidRPr="00622C6F">
        <w:rPr>
          <w:i/>
          <w:szCs w:val="22"/>
        </w:rPr>
        <w:t>,</w:t>
      </w:r>
      <w:r w:rsidRPr="00622C6F">
        <w:rPr>
          <w:szCs w:val="22"/>
        </w:rPr>
        <w:t xml:space="preserve"> og i tillegg skal definerte ord og uttrykk ha den betydning eller presisering som er fastsatt nedenfor:</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1E0" w:firstRow="1" w:lastRow="1" w:firstColumn="1" w:lastColumn="1" w:noHBand="0" w:noVBand="0"/>
      </w:tblPr>
      <w:tblGrid>
        <w:gridCol w:w="3278"/>
        <w:gridCol w:w="6322"/>
      </w:tblGrid>
      <w:tr w:rsidR="00B8296D" w:rsidRPr="00622C6F" w14:paraId="79674044" w14:textId="77777777" w:rsidTr="00DD3A05">
        <w:tc>
          <w:tcPr>
            <w:tcW w:w="3278" w:type="dxa"/>
          </w:tcPr>
          <w:p w14:paraId="42413F40" w14:textId="77777777" w:rsidR="00B8296D" w:rsidRPr="00023DFE" w:rsidRDefault="00B8296D" w:rsidP="00BB0782">
            <w:pPr>
              <w:pStyle w:val="Tabellnormal"/>
              <w:spacing w:before="20" w:after="20"/>
              <w:rPr>
                <w:szCs w:val="22"/>
              </w:rPr>
            </w:pPr>
            <w:r w:rsidRPr="00023DFE">
              <w:rPr>
                <w:szCs w:val="22"/>
              </w:rPr>
              <w:t>Avtalen:</w:t>
            </w:r>
          </w:p>
        </w:tc>
        <w:tc>
          <w:tcPr>
            <w:tcW w:w="6322" w:type="dxa"/>
          </w:tcPr>
          <w:p w14:paraId="5C245895" w14:textId="00417B39" w:rsidR="00B8296D" w:rsidRPr="00622C6F" w:rsidRDefault="00B8296D" w:rsidP="004F55F2">
            <w:pPr>
              <w:pStyle w:val="Tabellnormal"/>
              <w:spacing w:before="20" w:after="20"/>
              <w:jc w:val="both"/>
              <w:rPr>
                <w:szCs w:val="22"/>
              </w:rPr>
            </w:pPr>
            <w:r w:rsidRPr="00622C6F">
              <w:rPr>
                <w:szCs w:val="22"/>
              </w:rPr>
              <w:t xml:space="preserve">Denne obligasjonsavtalen inkludert alle dens vedlegg, til enhver tid hensyntatt eventuelle endringer og tilleggsvilkår mellom partene. </w:t>
            </w:r>
          </w:p>
        </w:tc>
      </w:tr>
      <w:tr w:rsidR="00B8296D" w:rsidRPr="00622C6F" w14:paraId="3BE7907C" w14:textId="77777777" w:rsidTr="00DD3A05">
        <w:tc>
          <w:tcPr>
            <w:tcW w:w="3278" w:type="dxa"/>
          </w:tcPr>
          <w:p w14:paraId="09195F60" w14:textId="77777777" w:rsidR="00B8296D" w:rsidRPr="00023DFE" w:rsidRDefault="00B8296D" w:rsidP="00BB0782">
            <w:pPr>
              <w:pStyle w:val="Tabellnormal"/>
              <w:spacing w:before="20" w:after="20"/>
              <w:rPr>
                <w:szCs w:val="22"/>
              </w:rPr>
            </w:pPr>
            <w:r w:rsidRPr="00023DFE">
              <w:rPr>
                <w:szCs w:val="22"/>
              </w:rPr>
              <w:t>Bankdag:</w:t>
            </w:r>
          </w:p>
        </w:tc>
        <w:tc>
          <w:tcPr>
            <w:tcW w:w="6322" w:type="dxa"/>
          </w:tcPr>
          <w:p w14:paraId="2D6CA44B" w14:textId="77777777" w:rsidR="00B8296D" w:rsidRPr="00622C6F" w:rsidRDefault="00B8296D" w:rsidP="004F55F2">
            <w:pPr>
              <w:pStyle w:val="Tabellnormal"/>
              <w:spacing w:before="20" w:after="20"/>
              <w:jc w:val="both"/>
              <w:rPr>
                <w:bCs/>
                <w:szCs w:val="22"/>
              </w:rPr>
            </w:pPr>
            <w:r w:rsidRPr="00622C6F">
              <w:rPr>
                <w:szCs w:val="22"/>
              </w:rPr>
              <w:t>Alle dager hvor både oppgjørssystemet for den relevante Valuta og det sentrale oppgjørssystemet i Verdipapirregisteret er åpent.</w:t>
            </w:r>
          </w:p>
        </w:tc>
      </w:tr>
      <w:tr w:rsidR="00B8296D" w:rsidRPr="00622C6F" w14:paraId="6D9EB895" w14:textId="77777777" w:rsidTr="00DD3A05">
        <w:tc>
          <w:tcPr>
            <w:tcW w:w="3278" w:type="dxa"/>
          </w:tcPr>
          <w:p w14:paraId="3D9ECA93" w14:textId="77777777" w:rsidR="00B8296D" w:rsidRPr="00023DFE" w:rsidRDefault="00B8296D" w:rsidP="00BB0782">
            <w:pPr>
              <w:pStyle w:val="Tabellnormal"/>
              <w:spacing w:before="20" w:after="20"/>
              <w:rPr>
                <w:szCs w:val="22"/>
              </w:rPr>
            </w:pPr>
            <w:r w:rsidRPr="00023DFE">
              <w:rPr>
                <w:szCs w:val="22"/>
              </w:rPr>
              <w:t>Bankdagskonvensjon:</w:t>
            </w:r>
          </w:p>
        </w:tc>
        <w:tc>
          <w:tcPr>
            <w:tcW w:w="6322" w:type="dxa"/>
          </w:tcPr>
          <w:p w14:paraId="0FCE47F7" w14:textId="46E4EECA" w:rsidR="00B8296D" w:rsidRPr="00622C6F" w:rsidRDefault="00B8296D" w:rsidP="004F55F2">
            <w:pPr>
              <w:pStyle w:val="Tabellnormal"/>
              <w:spacing w:before="20" w:after="20"/>
              <w:jc w:val="both"/>
              <w:rPr>
                <w:szCs w:val="22"/>
              </w:rPr>
            </w:pPr>
            <w:r w:rsidRPr="00622C6F">
              <w:rPr>
                <w:szCs w:val="22"/>
              </w:rPr>
              <w:t xml:space="preserve">Skal ha følgende betydning som angitt i Klausul </w:t>
            </w:r>
            <w:r w:rsidR="008A0D11">
              <w:rPr>
                <w:szCs w:val="22"/>
              </w:rPr>
              <w:fldChar w:fldCharType="begin"/>
            </w:r>
            <w:r w:rsidR="008A0D11">
              <w:rPr>
                <w:szCs w:val="22"/>
              </w:rPr>
              <w:instrText xml:space="preserve"> REF _Ref148529531 \r \h </w:instrText>
            </w:r>
            <w:r w:rsidR="008A0D11">
              <w:rPr>
                <w:szCs w:val="22"/>
              </w:rPr>
            </w:r>
            <w:r w:rsidR="008A0D11">
              <w:rPr>
                <w:szCs w:val="22"/>
              </w:rPr>
              <w:fldChar w:fldCharType="separate"/>
            </w:r>
            <w:r w:rsidR="00B04D95">
              <w:rPr>
                <w:szCs w:val="22"/>
              </w:rPr>
              <w:t>1</w:t>
            </w:r>
            <w:r w:rsidR="008A0D11">
              <w:rPr>
                <w:szCs w:val="22"/>
              </w:rPr>
              <w:fldChar w:fldCharType="end"/>
            </w:r>
            <w:r w:rsidRPr="00622C6F">
              <w:rPr>
                <w:szCs w:val="22"/>
              </w:rPr>
              <w:t xml:space="preserve"> (</w:t>
            </w:r>
            <w:r w:rsidRPr="00622C6F">
              <w:rPr>
                <w:i/>
                <w:szCs w:val="22"/>
              </w:rPr>
              <w:t>Obligasjonenes hovedvilkår</w:t>
            </w:r>
            <w:r w:rsidRPr="00622C6F">
              <w:rPr>
                <w:szCs w:val="22"/>
              </w:rPr>
              <w:t>):</w:t>
            </w:r>
          </w:p>
          <w:p w14:paraId="77AB8B0B" w14:textId="6D1DC850" w:rsidR="00B8296D" w:rsidRPr="00622C6F" w:rsidRDefault="00B8296D" w:rsidP="004F55F2">
            <w:pPr>
              <w:pStyle w:val="Tabellniv4"/>
              <w:jc w:val="both"/>
              <w:rPr>
                <w:szCs w:val="22"/>
              </w:rPr>
            </w:pPr>
            <w:r w:rsidRPr="00622C6F">
              <w:rPr>
                <w:szCs w:val="22"/>
              </w:rPr>
              <w:t xml:space="preserve">Er Bankdagskonvensjon angitt som </w:t>
            </w:r>
            <w:r w:rsidR="00F535A6">
              <w:rPr>
                <w:szCs w:val="22"/>
              </w:rPr>
              <w:t>«</w:t>
            </w:r>
            <w:r w:rsidRPr="00622C6F">
              <w:rPr>
                <w:szCs w:val="22"/>
              </w:rPr>
              <w:t>Modifisert påfølgende</w:t>
            </w:r>
            <w:r w:rsidR="00F535A6">
              <w:rPr>
                <w:szCs w:val="22"/>
              </w:rPr>
              <w:t>»</w:t>
            </w:r>
            <w:r w:rsidRPr="00622C6F">
              <w:rPr>
                <w:szCs w:val="22"/>
              </w:rPr>
              <w:t xml:space="preserve"> (ved FRN), vil Renteperioden utvides til å omfatte den første påfølgende Bankdag. Medfører flyttingen at Renteperioden utløper i neste kalendermåned, skal derimot Renteperioden forkortes og flyttes til siste Bankdag forut for opprinnelig Betalingsdato.</w:t>
            </w:r>
          </w:p>
          <w:p w14:paraId="0B022DAB" w14:textId="7E3CC3BB" w:rsidR="00B8296D" w:rsidRPr="00622C6F" w:rsidRDefault="00B8296D" w:rsidP="004F55F2">
            <w:pPr>
              <w:pStyle w:val="Tabellniv4"/>
              <w:jc w:val="both"/>
              <w:rPr>
                <w:szCs w:val="22"/>
              </w:rPr>
            </w:pPr>
            <w:r w:rsidRPr="00622C6F">
              <w:rPr>
                <w:szCs w:val="22"/>
              </w:rPr>
              <w:t xml:space="preserve">Er Bankdagskonvensjon angitt som </w:t>
            </w:r>
            <w:r w:rsidR="00F535A6">
              <w:rPr>
                <w:szCs w:val="22"/>
              </w:rPr>
              <w:t>«</w:t>
            </w:r>
            <w:r w:rsidRPr="00622C6F">
              <w:rPr>
                <w:szCs w:val="22"/>
              </w:rPr>
              <w:t>Ujustert</w:t>
            </w:r>
            <w:r w:rsidR="00F535A6">
              <w:rPr>
                <w:szCs w:val="22"/>
              </w:rPr>
              <w:t>»</w:t>
            </w:r>
            <w:r w:rsidRPr="00622C6F">
              <w:rPr>
                <w:szCs w:val="22"/>
              </w:rPr>
              <w:t xml:space="preserve"> (ved FIX)</w:t>
            </w:r>
            <w:r w:rsidR="00B97A7E">
              <w:rPr>
                <w:szCs w:val="22"/>
              </w:rPr>
              <w:t>,</w:t>
            </w:r>
            <w:r w:rsidRPr="00622C6F">
              <w:rPr>
                <w:szCs w:val="22"/>
              </w:rPr>
              <w:t xml:space="preserve"> vil det ikke være noen justeringer av Renteperioden. </w:t>
            </w:r>
          </w:p>
        </w:tc>
      </w:tr>
      <w:tr w:rsidR="00B8296D" w:rsidRPr="00622C6F" w14:paraId="6EF102D8" w14:textId="77777777" w:rsidTr="00DD3A05">
        <w:tc>
          <w:tcPr>
            <w:tcW w:w="3278" w:type="dxa"/>
          </w:tcPr>
          <w:p w14:paraId="7D1C268F" w14:textId="77777777" w:rsidR="00B8296D" w:rsidRPr="00023DFE" w:rsidRDefault="00B8296D" w:rsidP="00BB0782">
            <w:pPr>
              <w:pStyle w:val="Tabellnormal"/>
              <w:spacing w:before="20" w:after="20"/>
              <w:rPr>
                <w:szCs w:val="22"/>
              </w:rPr>
            </w:pPr>
            <w:r w:rsidRPr="00023DFE">
              <w:rPr>
                <w:szCs w:val="22"/>
              </w:rPr>
              <w:t>Betalingsdato:</w:t>
            </w:r>
          </w:p>
        </w:tc>
        <w:tc>
          <w:tcPr>
            <w:tcW w:w="6322" w:type="dxa"/>
          </w:tcPr>
          <w:p w14:paraId="3C0034A9" w14:textId="77777777" w:rsidR="00B8296D" w:rsidRPr="00622C6F" w:rsidRDefault="00B8296D" w:rsidP="004F55F2">
            <w:pPr>
              <w:pStyle w:val="Tabellnormal"/>
              <w:spacing w:before="20" w:after="20"/>
              <w:jc w:val="both"/>
              <w:rPr>
                <w:szCs w:val="22"/>
              </w:rPr>
            </w:pPr>
            <w:r w:rsidRPr="00622C6F">
              <w:rPr>
                <w:szCs w:val="22"/>
              </w:rPr>
              <w:t>Betyr enhver Rentebetalingsdato eller Tilbakebetalingsdato.</w:t>
            </w:r>
          </w:p>
        </w:tc>
      </w:tr>
      <w:tr w:rsidR="00B8296D" w:rsidRPr="00622C6F" w14:paraId="61970A95" w14:textId="77777777" w:rsidTr="00DD3A05">
        <w:tc>
          <w:tcPr>
            <w:tcW w:w="3278" w:type="dxa"/>
          </w:tcPr>
          <w:p w14:paraId="2F07154D" w14:textId="77777777" w:rsidR="00B8296D" w:rsidRPr="00023DFE" w:rsidRDefault="00B8296D" w:rsidP="00BB0782">
            <w:pPr>
              <w:pStyle w:val="Tabellnormal"/>
              <w:spacing w:before="20" w:after="20"/>
              <w:rPr>
                <w:szCs w:val="22"/>
              </w:rPr>
            </w:pPr>
            <w:r w:rsidRPr="00023DFE">
              <w:rPr>
                <w:szCs w:val="22"/>
              </w:rPr>
              <w:t>Call:</w:t>
            </w:r>
          </w:p>
        </w:tc>
        <w:tc>
          <w:tcPr>
            <w:tcW w:w="6322" w:type="dxa"/>
          </w:tcPr>
          <w:p w14:paraId="3DC8F620" w14:textId="226C3F40" w:rsidR="00B8296D" w:rsidRPr="00622C6F" w:rsidRDefault="00B8296D" w:rsidP="004F55F2">
            <w:pPr>
              <w:pStyle w:val="Tabellnormal"/>
              <w:spacing w:before="20" w:after="20"/>
              <w:jc w:val="both"/>
              <w:rPr>
                <w:szCs w:val="22"/>
              </w:rPr>
            </w:pPr>
            <w:r w:rsidRPr="00622C6F">
              <w:rPr>
                <w:szCs w:val="22"/>
              </w:rPr>
              <w:t>Utsteders rett til førtidig å innløse Obligasjoner på angitte tidspunkt(er)</w:t>
            </w:r>
            <w:r w:rsidR="00E151DE">
              <w:rPr>
                <w:szCs w:val="22"/>
              </w:rPr>
              <w:t>,</w:t>
            </w:r>
            <w:r w:rsidR="00B351FC">
              <w:rPr>
                <w:szCs w:val="22"/>
              </w:rPr>
              <w:t xml:space="preserve"> </w:t>
            </w:r>
            <w:r w:rsidR="00027514" w:rsidRPr="00622C6F">
              <w:rPr>
                <w:szCs w:val="22"/>
              </w:rPr>
              <w:t>og tilhørende kurs(er) («</w:t>
            </w:r>
            <w:r w:rsidR="00027514" w:rsidRPr="00622C6F">
              <w:rPr>
                <w:b/>
                <w:szCs w:val="22"/>
              </w:rPr>
              <w:t>Callkurs</w:t>
            </w:r>
            <w:r w:rsidR="00027514" w:rsidRPr="00622C6F">
              <w:rPr>
                <w:szCs w:val="22"/>
              </w:rPr>
              <w:t>»)</w:t>
            </w:r>
            <w:r w:rsidR="00027514">
              <w:rPr>
                <w:szCs w:val="22"/>
              </w:rPr>
              <w:t xml:space="preserve">, </w:t>
            </w:r>
            <w:r w:rsidR="00B351FC">
              <w:rPr>
                <w:szCs w:val="22"/>
              </w:rPr>
              <w:t xml:space="preserve">jf. </w:t>
            </w:r>
            <w:r w:rsidR="002D2414">
              <w:rPr>
                <w:szCs w:val="22"/>
              </w:rPr>
              <w:t>Klausul</w:t>
            </w:r>
            <w:r w:rsidR="00B351FC">
              <w:rPr>
                <w:szCs w:val="22"/>
              </w:rPr>
              <w:t xml:space="preserve"> </w:t>
            </w:r>
            <w:r w:rsidR="008A0D11">
              <w:rPr>
                <w:szCs w:val="22"/>
              </w:rPr>
              <w:fldChar w:fldCharType="begin"/>
            </w:r>
            <w:r w:rsidR="008A0D11">
              <w:rPr>
                <w:szCs w:val="22"/>
              </w:rPr>
              <w:instrText xml:space="preserve"> REF _Ref148529531 \r \h </w:instrText>
            </w:r>
            <w:r w:rsidR="008A0D11">
              <w:rPr>
                <w:szCs w:val="22"/>
              </w:rPr>
            </w:r>
            <w:r w:rsidR="008A0D11">
              <w:rPr>
                <w:szCs w:val="22"/>
              </w:rPr>
              <w:fldChar w:fldCharType="separate"/>
            </w:r>
            <w:r w:rsidR="00B04D95">
              <w:rPr>
                <w:szCs w:val="22"/>
              </w:rPr>
              <w:t>1</w:t>
            </w:r>
            <w:r w:rsidR="008A0D11">
              <w:rPr>
                <w:szCs w:val="22"/>
              </w:rPr>
              <w:fldChar w:fldCharType="end"/>
            </w:r>
            <w:r w:rsidRPr="00622C6F">
              <w:rPr>
                <w:szCs w:val="22"/>
              </w:rPr>
              <w:t xml:space="preserve"> </w:t>
            </w:r>
            <w:r w:rsidR="002D2414">
              <w:rPr>
                <w:szCs w:val="22"/>
              </w:rPr>
              <w:t>(</w:t>
            </w:r>
            <w:r w:rsidR="002D2414">
              <w:rPr>
                <w:i/>
                <w:iCs/>
                <w:szCs w:val="22"/>
              </w:rPr>
              <w:t>Obligasjonenes hovedvilkår</w:t>
            </w:r>
            <w:r w:rsidR="002D2414">
              <w:rPr>
                <w:szCs w:val="22"/>
              </w:rPr>
              <w:t>)</w:t>
            </w:r>
            <w:r w:rsidRPr="00622C6F">
              <w:rPr>
                <w:szCs w:val="22"/>
              </w:rPr>
              <w:t xml:space="preserve"> </w:t>
            </w:r>
          </w:p>
        </w:tc>
      </w:tr>
      <w:tr w:rsidR="00B8296D" w:rsidRPr="00622C6F" w14:paraId="613C082F" w14:textId="77777777" w:rsidTr="00DD3A05">
        <w:tc>
          <w:tcPr>
            <w:tcW w:w="3278" w:type="dxa"/>
          </w:tcPr>
          <w:p w14:paraId="7A7DD19D" w14:textId="77777777" w:rsidR="00B8296D" w:rsidRPr="00023DFE" w:rsidRDefault="00B8296D" w:rsidP="00BB0782">
            <w:pPr>
              <w:pStyle w:val="Tabellnormal"/>
              <w:spacing w:before="20" w:after="20"/>
              <w:rPr>
                <w:szCs w:val="22"/>
              </w:rPr>
            </w:pPr>
            <w:r w:rsidRPr="00023DFE">
              <w:rPr>
                <w:szCs w:val="22"/>
              </w:rPr>
              <w:t>Egne Obligasjoner:</w:t>
            </w:r>
          </w:p>
        </w:tc>
        <w:tc>
          <w:tcPr>
            <w:tcW w:w="6322" w:type="dxa"/>
          </w:tcPr>
          <w:p w14:paraId="47DF6BEC" w14:textId="77777777" w:rsidR="00B8296D" w:rsidRPr="00622C6F" w:rsidRDefault="00B8296D" w:rsidP="004F55F2">
            <w:pPr>
              <w:pStyle w:val="Tabellnormal"/>
              <w:spacing w:before="20" w:after="20"/>
              <w:jc w:val="both"/>
              <w:rPr>
                <w:szCs w:val="22"/>
              </w:rPr>
            </w:pPr>
            <w:r w:rsidRPr="00622C6F">
              <w:rPr>
                <w:szCs w:val="22"/>
              </w:rPr>
              <w:t>Obligasjoner som eies av Utstederen, noen som har bestemmende innflytelse over Utstederen eller noen som Utstederen har bestemmende innflytelse over.</w:t>
            </w:r>
          </w:p>
        </w:tc>
      </w:tr>
      <w:tr w:rsidR="00B8296D" w:rsidRPr="00622C6F" w14:paraId="33E95D8B" w14:textId="77777777" w:rsidTr="00DD3A05">
        <w:tc>
          <w:tcPr>
            <w:tcW w:w="3278" w:type="dxa"/>
          </w:tcPr>
          <w:p w14:paraId="5712EFE7" w14:textId="77777777" w:rsidR="00B8296D" w:rsidRPr="00023DFE" w:rsidRDefault="00B8296D" w:rsidP="00BB0782">
            <w:pPr>
              <w:pStyle w:val="Tabellnormal"/>
              <w:spacing w:before="20" w:after="20"/>
              <w:rPr>
                <w:szCs w:val="22"/>
              </w:rPr>
            </w:pPr>
            <w:r w:rsidRPr="00023DFE">
              <w:rPr>
                <w:szCs w:val="22"/>
              </w:rPr>
              <w:t>Emisjon:</w:t>
            </w:r>
          </w:p>
        </w:tc>
        <w:tc>
          <w:tcPr>
            <w:tcW w:w="6322" w:type="dxa"/>
          </w:tcPr>
          <w:p w14:paraId="0C8A624A" w14:textId="77777777" w:rsidR="00B8296D" w:rsidRPr="00622C6F" w:rsidRDefault="00B8296D" w:rsidP="004F55F2">
            <w:pPr>
              <w:pStyle w:val="Tabellnormal"/>
              <w:spacing w:before="20" w:after="20"/>
              <w:jc w:val="both"/>
              <w:rPr>
                <w:szCs w:val="22"/>
              </w:rPr>
            </w:pPr>
            <w:r w:rsidRPr="00622C6F">
              <w:rPr>
                <w:szCs w:val="22"/>
              </w:rPr>
              <w:t>Utstedelse av Obligasjoner i henhold til Avtalen.</w:t>
            </w:r>
          </w:p>
        </w:tc>
      </w:tr>
      <w:tr w:rsidR="00B8296D" w:rsidRPr="00622C6F" w14:paraId="6C7D4655" w14:textId="77777777" w:rsidTr="00DD3A05">
        <w:tc>
          <w:tcPr>
            <w:tcW w:w="3278" w:type="dxa"/>
          </w:tcPr>
          <w:p w14:paraId="5D7B54F3" w14:textId="77777777" w:rsidR="00B8296D" w:rsidRPr="00023DFE" w:rsidRDefault="00B8296D" w:rsidP="00BB0782">
            <w:pPr>
              <w:pStyle w:val="Tabellnormal"/>
              <w:spacing w:before="20" w:after="20"/>
              <w:rPr>
                <w:szCs w:val="22"/>
              </w:rPr>
            </w:pPr>
            <w:r w:rsidRPr="00023DFE">
              <w:rPr>
                <w:szCs w:val="22"/>
              </w:rPr>
              <w:lastRenderedPageBreak/>
              <w:t>FIX:</w:t>
            </w:r>
          </w:p>
        </w:tc>
        <w:tc>
          <w:tcPr>
            <w:tcW w:w="6322" w:type="dxa"/>
          </w:tcPr>
          <w:p w14:paraId="5F76D2AE" w14:textId="72486FE2" w:rsidR="00B8296D" w:rsidRPr="00622C6F" w:rsidRDefault="00B8296D" w:rsidP="004F55F2">
            <w:pPr>
              <w:pStyle w:val="Tabellnormal"/>
              <w:spacing w:before="20" w:after="20"/>
              <w:jc w:val="both"/>
              <w:rPr>
                <w:szCs w:val="22"/>
              </w:rPr>
            </w:pPr>
            <w:r w:rsidRPr="00622C6F">
              <w:rPr>
                <w:szCs w:val="22"/>
              </w:rPr>
              <w:t>Fastrente, dvs</w:t>
            </w:r>
            <w:r w:rsidR="00211ED8">
              <w:rPr>
                <w:szCs w:val="22"/>
              </w:rPr>
              <w:t>.</w:t>
            </w:r>
            <w:r w:rsidRPr="00622C6F">
              <w:rPr>
                <w:szCs w:val="22"/>
              </w:rPr>
              <w:t xml:space="preserve"> hvis Obligasjonsrenten er angitt i prosent (%).</w:t>
            </w:r>
          </w:p>
        </w:tc>
      </w:tr>
      <w:tr w:rsidR="00B8296D" w:rsidRPr="00622C6F" w14:paraId="642E1FF5" w14:textId="77777777" w:rsidTr="00DD3A05">
        <w:tc>
          <w:tcPr>
            <w:tcW w:w="3278" w:type="dxa"/>
          </w:tcPr>
          <w:p w14:paraId="1D002504" w14:textId="77777777" w:rsidR="00B8296D" w:rsidRPr="00023DFE" w:rsidRDefault="00B8296D" w:rsidP="00BB0782">
            <w:pPr>
              <w:pStyle w:val="Tabellnormal"/>
              <w:spacing w:before="20" w:after="20"/>
              <w:rPr>
                <w:szCs w:val="22"/>
              </w:rPr>
            </w:pPr>
            <w:r w:rsidRPr="00023DFE">
              <w:rPr>
                <w:szCs w:val="22"/>
              </w:rPr>
              <w:t>FRN:</w:t>
            </w:r>
          </w:p>
        </w:tc>
        <w:tc>
          <w:tcPr>
            <w:tcW w:w="6322" w:type="dxa"/>
          </w:tcPr>
          <w:p w14:paraId="2998C0ED" w14:textId="7057E418" w:rsidR="00B8296D" w:rsidRPr="00622C6F" w:rsidRDefault="00B8296D" w:rsidP="004F55F2">
            <w:pPr>
              <w:pStyle w:val="Tabellnormal"/>
              <w:spacing w:before="20" w:after="20"/>
              <w:jc w:val="both"/>
              <w:rPr>
                <w:szCs w:val="22"/>
              </w:rPr>
            </w:pPr>
            <w:r w:rsidRPr="00622C6F">
              <w:rPr>
                <w:szCs w:val="22"/>
              </w:rPr>
              <w:t>Flytende rente, dvs</w:t>
            </w:r>
            <w:r w:rsidR="00211ED8">
              <w:rPr>
                <w:szCs w:val="22"/>
              </w:rPr>
              <w:t>.</w:t>
            </w:r>
            <w:r w:rsidRPr="00622C6F">
              <w:rPr>
                <w:szCs w:val="22"/>
              </w:rPr>
              <w:t xml:space="preserve"> hvis Obligasjonsrenten er angitt som Referanserente + Margin.</w:t>
            </w:r>
          </w:p>
        </w:tc>
      </w:tr>
      <w:tr w:rsidR="00B8296D" w:rsidRPr="00622C6F" w14:paraId="1853C6C4" w14:textId="77777777" w:rsidTr="00DD3A05">
        <w:tc>
          <w:tcPr>
            <w:tcW w:w="3278" w:type="dxa"/>
          </w:tcPr>
          <w:p w14:paraId="588CEE5E" w14:textId="77777777" w:rsidR="00B8296D" w:rsidRPr="00023DFE" w:rsidRDefault="00B8296D" w:rsidP="00BB0782">
            <w:pPr>
              <w:pStyle w:val="Tabellnormal"/>
              <w:spacing w:before="20" w:after="20"/>
              <w:rPr>
                <w:szCs w:val="22"/>
              </w:rPr>
            </w:pPr>
            <w:r w:rsidRPr="00023DFE">
              <w:rPr>
                <w:szCs w:val="22"/>
              </w:rPr>
              <w:t>Forfallsdato:</w:t>
            </w:r>
          </w:p>
        </w:tc>
        <w:tc>
          <w:tcPr>
            <w:tcW w:w="6322" w:type="dxa"/>
          </w:tcPr>
          <w:p w14:paraId="31A1695C" w14:textId="3381ACF6" w:rsidR="00B8296D" w:rsidRPr="00622C6F" w:rsidRDefault="00B8296D" w:rsidP="004F55F2">
            <w:pPr>
              <w:pStyle w:val="Tabellnormal"/>
              <w:spacing w:before="20" w:after="20"/>
              <w:jc w:val="both"/>
              <w:rPr>
                <w:szCs w:val="22"/>
              </w:rPr>
            </w:pPr>
            <w:r w:rsidRPr="00622C6F">
              <w:rPr>
                <w:szCs w:val="22"/>
              </w:rPr>
              <w:t xml:space="preserve">Datoen angitt som sådan i Klausul </w:t>
            </w:r>
            <w:r w:rsidR="008A0D11">
              <w:rPr>
                <w:szCs w:val="22"/>
              </w:rPr>
              <w:fldChar w:fldCharType="begin"/>
            </w:r>
            <w:r w:rsidR="008A0D11">
              <w:rPr>
                <w:szCs w:val="22"/>
              </w:rPr>
              <w:instrText xml:space="preserve"> REF _Ref148529531 \r \h </w:instrText>
            </w:r>
            <w:r w:rsidR="008A0D11">
              <w:rPr>
                <w:szCs w:val="22"/>
              </w:rPr>
            </w:r>
            <w:r w:rsidR="008A0D11">
              <w:rPr>
                <w:szCs w:val="22"/>
              </w:rPr>
              <w:fldChar w:fldCharType="separate"/>
            </w:r>
            <w:r w:rsidR="00B04D95">
              <w:rPr>
                <w:szCs w:val="22"/>
              </w:rPr>
              <w:t>1</w:t>
            </w:r>
            <w:r w:rsidR="008A0D11">
              <w:rPr>
                <w:szCs w:val="22"/>
              </w:rPr>
              <w:fldChar w:fldCharType="end"/>
            </w:r>
            <w:r w:rsidRPr="00622C6F">
              <w:rPr>
                <w:szCs w:val="22"/>
              </w:rPr>
              <w:t xml:space="preserve"> (</w:t>
            </w:r>
            <w:r w:rsidRPr="00622C6F">
              <w:rPr>
                <w:i/>
                <w:szCs w:val="22"/>
              </w:rPr>
              <w:t>Obligasjonenes hovedvilkår</w:t>
            </w:r>
            <w:r w:rsidRPr="00622C6F">
              <w:rPr>
                <w:szCs w:val="22"/>
              </w:rPr>
              <w:t>). Forfallsdato skal justeres i henhold til Bankdagskonvensjonen.</w:t>
            </w:r>
          </w:p>
        </w:tc>
      </w:tr>
      <w:tr w:rsidR="00B8296D" w:rsidRPr="00622C6F" w14:paraId="358738DB" w14:textId="77777777" w:rsidTr="00DD3A05">
        <w:tc>
          <w:tcPr>
            <w:tcW w:w="3278" w:type="dxa"/>
          </w:tcPr>
          <w:p w14:paraId="60FD0699" w14:textId="3EFF1721" w:rsidR="00B8296D" w:rsidRPr="00023DFE" w:rsidRDefault="00A62F09" w:rsidP="00BB0782">
            <w:pPr>
              <w:pStyle w:val="Tabellnormal"/>
              <w:spacing w:before="20" w:after="20"/>
              <w:rPr>
                <w:szCs w:val="22"/>
              </w:rPr>
            </w:pPr>
            <w:r w:rsidRPr="00023DFE">
              <w:rPr>
                <w:szCs w:val="22"/>
              </w:rPr>
              <w:t xml:space="preserve">Initielt </w:t>
            </w:r>
            <w:r w:rsidR="00B8296D" w:rsidRPr="00023DFE">
              <w:rPr>
                <w:szCs w:val="22"/>
              </w:rPr>
              <w:t>Emisjonsbeløp:</w:t>
            </w:r>
          </w:p>
        </w:tc>
        <w:tc>
          <w:tcPr>
            <w:tcW w:w="6322" w:type="dxa"/>
          </w:tcPr>
          <w:p w14:paraId="65F2FAAA" w14:textId="18201723" w:rsidR="00B8296D" w:rsidRPr="00622C6F" w:rsidRDefault="00B8296D" w:rsidP="004F55F2">
            <w:pPr>
              <w:pStyle w:val="Tabellnormal"/>
              <w:spacing w:before="20" w:after="20"/>
              <w:jc w:val="both"/>
              <w:rPr>
                <w:szCs w:val="22"/>
              </w:rPr>
            </w:pPr>
            <w:r w:rsidRPr="00622C6F">
              <w:rPr>
                <w:szCs w:val="22"/>
              </w:rPr>
              <w:t>Summen av Pålydende på de Obligasjoner som (minimum) skal inngå i første Emisjon.</w:t>
            </w:r>
          </w:p>
        </w:tc>
      </w:tr>
      <w:tr w:rsidR="00B8296D" w:rsidRPr="00622C6F" w14:paraId="6FE803B2" w14:textId="77777777" w:rsidTr="00DD3A05">
        <w:tc>
          <w:tcPr>
            <w:tcW w:w="3278" w:type="dxa"/>
          </w:tcPr>
          <w:p w14:paraId="1F9CEF05" w14:textId="77777777" w:rsidR="00B8296D" w:rsidRPr="00023DFE" w:rsidRDefault="00B8296D" w:rsidP="00BB0782">
            <w:pPr>
              <w:pStyle w:val="Tabellnormal"/>
              <w:spacing w:before="20" w:after="20"/>
              <w:rPr>
                <w:szCs w:val="22"/>
              </w:rPr>
            </w:pPr>
            <w:r w:rsidRPr="00023DFE">
              <w:rPr>
                <w:szCs w:val="22"/>
              </w:rPr>
              <w:t>Innkalling:</w:t>
            </w:r>
          </w:p>
        </w:tc>
        <w:tc>
          <w:tcPr>
            <w:tcW w:w="6322" w:type="dxa"/>
          </w:tcPr>
          <w:p w14:paraId="628A54E7" w14:textId="77777777" w:rsidR="00B8296D" w:rsidRPr="00622C6F" w:rsidRDefault="00B8296D" w:rsidP="004F55F2">
            <w:pPr>
              <w:pStyle w:val="Tabellnormal"/>
              <w:spacing w:before="20" w:after="20"/>
              <w:jc w:val="both"/>
              <w:rPr>
                <w:szCs w:val="22"/>
              </w:rPr>
            </w:pPr>
            <w:r w:rsidRPr="00622C6F">
              <w:rPr>
                <w:szCs w:val="22"/>
              </w:rPr>
              <w:t>Betyr enten en innkalling til et Obligasjonseiermøte eller for å delta i en Skriftlig Prosedyre.</w:t>
            </w:r>
          </w:p>
        </w:tc>
      </w:tr>
      <w:tr w:rsidR="00B8296D" w:rsidRPr="00622C6F" w14:paraId="38E3EBE2" w14:textId="77777777" w:rsidTr="00DD3A05">
        <w:tc>
          <w:tcPr>
            <w:tcW w:w="3278" w:type="dxa"/>
          </w:tcPr>
          <w:p w14:paraId="32E2C571" w14:textId="77777777" w:rsidR="00B8296D" w:rsidRPr="00023DFE" w:rsidRDefault="00B8296D" w:rsidP="00BB0782">
            <w:pPr>
              <w:pStyle w:val="Tabellnormal"/>
              <w:spacing w:before="20" w:after="20"/>
              <w:rPr>
                <w:szCs w:val="22"/>
              </w:rPr>
            </w:pPr>
            <w:r w:rsidRPr="00023DFE">
              <w:rPr>
                <w:szCs w:val="22"/>
              </w:rPr>
              <w:t>LEI-kode</w:t>
            </w:r>
            <w:r w:rsidR="006D2EA7" w:rsidRPr="00023DFE">
              <w:rPr>
                <w:szCs w:val="22"/>
              </w:rPr>
              <w:t>:</w:t>
            </w:r>
          </w:p>
        </w:tc>
        <w:tc>
          <w:tcPr>
            <w:tcW w:w="6322" w:type="dxa"/>
          </w:tcPr>
          <w:p w14:paraId="40BD4A9B" w14:textId="77777777" w:rsidR="00B8296D" w:rsidRPr="00622C6F" w:rsidRDefault="00B8296D" w:rsidP="004F55F2">
            <w:pPr>
              <w:pStyle w:val="Tabellnormal"/>
              <w:spacing w:before="20" w:after="20"/>
              <w:jc w:val="both"/>
              <w:rPr>
                <w:szCs w:val="22"/>
              </w:rPr>
            </w:pPr>
            <w:r w:rsidRPr="00622C6F">
              <w:rPr>
                <w:szCs w:val="22"/>
              </w:rPr>
              <w:t xml:space="preserve">Legal Entity Identifier, en unik kode på 20 karakterer som identifiserer selskaper som er engasjert i finansielle transaksjoner. </w:t>
            </w:r>
          </w:p>
        </w:tc>
      </w:tr>
      <w:tr w:rsidR="00B8296D" w:rsidRPr="00622C6F" w14:paraId="7069CE90" w14:textId="77777777" w:rsidTr="00DD3A05">
        <w:tc>
          <w:tcPr>
            <w:tcW w:w="3278" w:type="dxa"/>
          </w:tcPr>
          <w:p w14:paraId="1ADD1332" w14:textId="77777777" w:rsidR="00B8296D" w:rsidRPr="00023DFE" w:rsidRDefault="00B8296D" w:rsidP="00BB0782">
            <w:pPr>
              <w:pStyle w:val="Tabellnormal"/>
              <w:spacing w:before="20" w:after="20"/>
              <w:rPr>
                <w:szCs w:val="22"/>
              </w:rPr>
            </w:pPr>
            <w:r w:rsidRPr="00023DFE">
              <w:rPr>
                <w:szCs w:val="22"/>
              </w:rPr>
              <w:t>Lånedokument:</w:t>
            </w:r>
          </w:p>
        </w:tc>
        <w:tc>
          <w:tcPr>
            <w:tcW w:w="6322" w:type="dxa"/>
          </w:tcPr>
          <w:p w14:paraId="2E3633B1" w14:textId="288A85AA" w:rsidR="00B8296D" w:rsidRPr="00622C6F" w:rsidRDefault="00B8296D" w:rsidP="004F55F2">
            <w:pPr>
              <w:pStyle w:val="Tabellnormal"/>
              <w:spacing w:before="20" w:after="20"/>
              <w:jc w:val="both"/>
              <w:rPr>
                <w:szCs w:val="22"/>
              </w:rPr>
            </w:pPr>
            <w:r w:rsidRPr="00622C6F">
              <w:rPr>
                <w:szCs w:val="22"/>
              </w:rPr>
              <w:t xml:space="preserve">Denne Avtalen og </w:t>
            </w:r>
            <w:r w:rsidR="007A7C60" w:rsidRPr="007A7C60">
              <w:rPr>
                <w:szCs w:val="22"/>
              </w:rPr>
              <w:t>Honoraravtalen</w:t>
            </w:r>
            <w:r w:rsidRPr="00622C6F">
              <w:rPr>
                <w:szCs w:val="22"/>
              </w:rPr>
              <w:t xml:space="preserve">, og eventuelle andre avtaler og </w:t>
            </w:r>
            <w:r w:rsidRPr="00586506">
              <w:rPr>
                <w:szCs w:val="22"/>
              </w:rPr>
              <w:t xml:space="preserve">dokumenter som </w:t>
            </w:r>
            <w:r w:rsidR="00586506" w:rsidRPr="00586506">
              <w:rPr>
                <w:szCs w:val="22"/>
              </w:rPr>
              <w:t xml:space="preserve">Utstederen og Tillitsmannen er enige om skal </w:t>
            </w:r>
            <w:r w:rsidRPr="00586506">
              <w:rPr>
                <w:szCs w:val="22"/>
              </w:rPr>
              <w:t>defineres som et</w:t>
            </w:r>
            <w:r w:rsidRPr="00622C6F">
              <w:rPr>
                <w:szCs w:val="22"/>
              </w:rPr>
              <w:t xml:space="preserve"> Lånedokument.</w:t>
            </w:r>
          </w:p>
        </w:tc>
      </w:tr>
      <w:tr w:rsidR="00B8296D" w:rsidRPr="00622C6F" w14:paraId="3DBDDC8A" w14:textId="77777777" w:rsidTr="00DD3A05">
        <w:tc>
          <w:tcPr>
            <w:tcW w:w="3278" w:type="dxa"/>
          </w:tcPr>
          <w:p w14:paraId="26264C2C" w14:textId="77777777" w:rsidR="00B8296D" w:rsidRPr="00023DFE" w:rsidRDefault="00B8296D" w:rsidP="00BB0782">
            <w:pPr>
              <w:pStyle w:val="Tabellnormal"/>
              <w:spacing w:before="20" w:after="20"/>
              <w:rPr>
                <w:szCs w:val="22"/>
              </w:rPr>
            </w:pPr>
            <w:r w:rsidRPr="00023DFE">
              <w:rPr>
                <w:szCs w:val="22"/>
              </w:rPr>
              <w:t>Margin:</w:t>
            </w:r>
          </w:p>
        </w:tc>
        <w:tc>
          <w:tcPr>
            <w:tcW w:w="6322" w:type="dxa"/>
          </w:tcPr>
          <w:p w14:paraId="2644F027" w14:textId="77777777" w:rsidR="00B8296D" w:rsidRPr="00622C6F" w:rsidRDefault="00B8296D" w:rsidP="004F55F2">
            <w:pPr>
              <w:pStyle w:val="Tabellnormal"/>
              <w:spacing w:before="20" w:after="20"/>
              <w:jc w:val="both"/>
              <w:rPr>
                <w:szCs w:val="22"/>
              </w:rPr>
            </w:pPr>
            <w:r w:rsidRPr="00622C6F">
              <w:rPr>
                <w:szCs w:val="22"/>
              </w:rPr>
              <w:t>Gjelder ved FRN og utgjør marginelementet av Obligasjonsrenten, det vil si det tillegg, angitt i prosentpoeng, som skal tillegges Referanserenten. Bestemmelsene om Margin gjelder ikke ved FIX.</w:t>
            </w:r>
          </w:p>
        </w:tc>
      </w:tr>
      <w:tr w:rsidR="00B8296D" w:rsidRPr="00622C6F" w14:paraId="525756D6" w14:textId="77777777" w:rsidTr="00DD3A05">
        <w:tc>
          <w:tcPr>
            <w:tcW w:w="3278" w:type="dxa"/>
          </w:tcPr>
          <w:p w14:paraId="37C261D7" w14:textId="77777777" w:rsidR="00B8296D" w:rsidRPr="00023DFE" w:rsidRDefault="00B8296D" w:rsidP="00BB0782">
            <w:pPr>
              <w:pStyle w:val="Tabellnormal"/>
              <w:spacing w:before="20" w:after="20"/>
              <w:rPr>
                <w:szCs w:val="22"/>
              </w:rPr>
            </w:pPr>
            <w:r w:rsidRPr="00023DFE">
              <w:rPr>
                <w:szCs w:val="22"/>
              </w:rPr>
              <w:t>Mislighold:</w:t>
            </w:r>
          </w:p>
        </w:tc>
        <w:tc>
          <w:tcPr>
            <w:tcW w:w="6322" w:type="dxa"/>
          </w:tcPr>
          <w:p w14:paraId="3730486D" w14:textId="153CE4AA" w:rsidR="00B8296D" w:rsidRPr="00622C6F" w:rsidRDefault="002435E7" w:rsidP="004F55F2">
            <w:pPr>
              <w:pStyle w:val="Tabellnormal"/>
              <w:spacing w:before="20" w:after="20"/>
              <w:jc w:val="both"/>
              <w:rPr>
                <w:szCs w:val="22"/>
              </w:rPr>
            </w:pPr>
            <w:r>
              <w:rPr>
                <w:szCs w:val="22"/>
              </w:rPr>
              <w:t>Eventuelle misligholdsbestemmelser som angitt i</w:t>
            </w:r>
            <w:r w:rsidR="00B8296D" w:rsidRPr="00622C6F">
              <w:rPr>
                <w:szCs w:val="22"/>
              </w:rPr>
              <w:t xml:space="preserve"> Klausul </w:t>
            </w:r>
            <w:r w:rsidR="00CB2D9B">
              <w:rPr>
                <w:szCs w:val="22"/>
              </w:rPr>
              <w:t>3.</w:t>
            </w:r>
            <w:r w:rsidR="00811086">
              <w:rPr>
                <w:szCs w:val="22"/>
              </w:rPr>
              <w:t>5</w:t>
            </w:r>
            <w:r w:rsidR="00B8296D" w:rsidRPr="00622C6F">
              <w:rPr>
                <w:szCs w:val="22"/>
              </w:rPr>
              <w:t xml:space="preserve"> (</w:t>
            </w:r>
            <w:r w:rsidR="00B8296D" w:rsidRPr="00622C6F">
              <w:rPr>
                <w:i/>
                <w:szCs w:val="22"/>
              </w:rPr>
              <w:t>Mislighold</w:t>
            </w:r>
            <w:r w:rsidR="0052319B">
              <w:rPr>
                <w:i/>
                <w:szCs w:val="22"/>
              </w:rPr>
              <w:t xml:space="preserve"> </w:t>
            </w:r>
            <w:r w:rsidR="00D125EF">
              <w:rPr>
                <w:i/>
                <w:szCs w:val="22"/>
              </w:rPr>
              <w:t>og heving</w:t>
            </w:r>
            <w:r w:rsidR="00B8296D" w:rsidRPr="00622C6F">
              <w:rPr>
                <w:szCs w:val="22"/>
              </w:rPr>
              <w:t>).</w:t>
            </w:r>
          </w:p>
        </w:tc>
      </w:tr>
      <w:tr w:rsidR="00B8296D" w:rsidRPr="00622C6F" w14:paraId="651EEF3D" w14:textId="77777777" w:rsidTr="00DD3A05">
        <w:tc>
          <w:tcPr>
            <w:tcW w:w="3278" w:type="dxa"/>
          </w:tcPr>
          <w:p w14:paraId="7BAB3664" w14:textId="77777777" w:rsidR="00B8296D" w:rsidRPr="00023DFE" w:rsidRDefault="00B8296D" w:rsidP="00BB0782">
            <w:pPr>
              <w:pStyle w:val="Tabellnormal"/>
              <w:spacing w:before="20" w:after="20"/>
              <w:rPr>
                <w:szCs w:val="22"/>
              </w:rPr>
            </w:pPr>
            <w:r w:rsidRPr="00023DFE">
              <w:rPr>
                <w:szCs w:val="22"/>
              </w:rPr>
              <w:t>NA:</w:t>
            </w:r>
          </w:p>
        </w:tc>
        <w:tc>
          <w:tcPr>
            <w:tcW w:w="6322" w:type="dxa"/>
          </w:tcPr>
          <w:p w14:paraId="725294AF" w14:textId="77777777" w:rsidR="00B8296D" w:rsidRPr="00622C6F" w:rsidRDefault="00B8296D" w:rsidP="004F55F2">
            <w:pPr>
              <w:pStyle w:val="Tabellnormal"/>
              <w:spacing w:before="20" w:after="20"/>
              <w:jc w:val="both"/>
              <w:rPr>
                <w:szCs w:val="22"/>
              </w:rPr>
            </w:pPr>
            <w:r w:rsidRPr="00622C6F">
              <w:rPr>
                <w:szCs w:val="22"/>
              </w:rPr>
              <w:t>Betyr at den bestemmelsen som NA er angitt for, ikke er aktuell for denne Avtalen.</w:t>
            </w:r>
          </w:p>
        </w:tc>
      </w:tr>
      <w:tr w:rsidR="00B8296D" w:rsidRPr="00622C6F" w14:paraId="5B1F2EDE" w14:textId="77777777" w:rsidTr="00DD3A05">
        <w:tc>
          <w:tcPr>
            <w:tcW w:w="3278" w:type="dxa"/>
          </w:tcPr>
          <w:p w14:paraId="6ECCE620" w14:textId="77777777" w:rsidR="00B8296D" w:rsidRPr="00023DFE" w:rsidRDefault="00B8296D" w:rsidP="00BB0782">
            <w:pPr>
              <w:pStyle w:val="Tabellnormal"/>
              <w:spacing w:before="20" w:after="20"/>
              <w:rPr>
                <w:szCs w:val="22"/>
              </w:rPr>
            </w:pPr>
            <w:r w:rsidRPr="00023DFE">
              <w:rPr>
                <w:szCs w:val="22"/>
              </w:rPr>
              <w:t>NIBOR:</w:t>
            </w:r>
          </w:p>
        </w:tc>
        <w:tc>
          <w:tcPr>
            <w:tcW w:w="6322" w:type="dxa"/>
          </w:tcPr>
          <w:p w14:paraId="45A55A34" w14:textId="53B89EF6" w:rsidR="0013180D" w:rsidRDefault="00B8296D" w:rsidP="004F55F2">
            <w:pPr>
              <w:pStyle w:val="Tabellnormal"/>
              <w:spacing w:before="20" w:after="20"/>
              <w:jc w:val="both"/>
              <w:rPr>
                <w:szCs w:val="22"/>
              </w:rPr>
            </w:pPr>
            <w:r w:rsidRPr="00622C6F">
              <w:rPr>
                <w:szCs w:val="22"/>
              </w:rPr>
              <w:t>Er, ved FRN, Norwegian Interbank Offered Rate, og angir</w:t>
            </w:r>
            <w:r w:rsidR="007A1EFD">
              <w:rPr>
                <w:szCs w:val="22"/>
              </w:rPr>
              <w:t>:</w:t>
            </w:r>
          </w:p>
          <w:p w14:paraId="73824B0A" w14:textId="326F87D9" w:rsidR="0013180D" w:rsidRPr="005853B5" w:rsidRDefault="0013180D" w:rsidP="00F016BF">
            <w:pPr>
              <w:pStyle w:val="Tabellnormal"/>
              <w:spacing w:before="20" w:after="20"/>
              <w:ind w:left="266" w:hanging="266"/>
              <w:jc w:val="both"/>
              <w:rPr>
                <w:szCs w:val="22"/>
              </w:rPr>
            </w:pPr>
            <w:r w:rsidRPr="00262342">
              <w:rPr>
                <w:szCs w:val="22"/>
              </w:rPr>
              <w:t>a)</w:t>
            </w:r>
            <w:r w:rsidRPr="00262342">
              <w:rPr>
                <w:szCs w:val="22"/>
              </w:rPr>
              <w:tab/>
            </w:r>
            <w:bookmarkStart w:id="4" w:name="_Hlk29378234"/>
            <w:r w:rsidR="00B8296D" w:rsidRPr="005853B5">
              <w:rPr>
                <w:szCs w:val="22"/>
              </w:rPr>
              <w:t xml:space="preserve">den rentesats fastsatt for en bestemt </w:t>
            </w:r>
            <w:r w:rsidRPr="005853B5">
              <w:rPr>
                <w:szCs w:val="22"/>
              </w:rPr>
              <w:t>Rente</w:t>
            </w:r>
            <w:r w:rsidR="00B8296D" w:rsidRPr="005853B5">
              <w:rPr>
                <w:szCs w:val="22"/>
              </w:rPr>
              <w:t xml:space="preserve">periode </w:t>
            </w:r>
            <w:r w:rsidR="008B155A" w:rsidRPr="005853B5">
              <w:rPr>
                <w:szCs w:val="22"/>
              </w:rPr>
              <w:t xml:space="preserve">og </w:t>
            </w:r>
            <w:r w:rsidR="00262342" w:rsidRPr="005853B5">
              <w:rPr>
                <w:szCs w:val="22"/>
              </w:rPr>
              <w:t xml:space="preserve">publisert av Global Rate Set Systems (GRSS) </w:t>
            </w:r>
            <w:r w:rsidR="00B8296D" w:rsidRPr="005853B5">
              <w:rPr>
                <w:szCs w:val="22"/>
              </w:rPr>
              <w:t>ca. kl. 12.</w:t>
            </w:r>
            <w:r w:rsidR="0072380B" w:rsidRPr="005853B5">
              <w:rPr>
                <w:szCs w:val="22"/>
              </w:rPr>
              <w:t>00</w:t>
            </w:r>
            <w:r w:rsidR="00B8296D" w:rsidRPr="005853B5">
              <w:rPr>
                <w:szCs w:val="22"/>
              </w:rPr>
              <w:t xml:space="preserve"> (norsk tid) på Rentereguleringsdatoen</w:t>
            </w:r>
            <w:bookmarkEnd w:id="4"/>
            <w:r w:rsidRPr="005853B5">
              <w:rPr>
                <w:szCs w:val="22"/>
              </w:rPr>
              <w:t>;</w:t>
            </w:r>
            <w:r>
              <w:rPr>
                <w:szCs w:val="22"/>
              </w:rPr>
              <w:t xml:space="preserve"> eller</w:t>
            </w:r>
            <w:r w:rsidR="00B8296D" w:rsidRPr="00622C6F">
              <w:rPr>
                <w:szCs w:val="22"/>
              </w:rPr>
              <w:t xml:space="preserve"> </w:t>
            </w:r>
          </w:p>
          <w:p w14:paraId="6885A9C7" w14:textId="53648B5F" w:rsidR="0013180D" w:rsidRDefault="0013180D" w:rsidP="004F55F2">
            <w:pPr>
              <w:pStyle w:val="Tabellnormal"/>
              <w:spacing w:before="20" w:after="20"/>
              <w:ind w:left="266" w:hanging="266"/>
              <w:jc w:val="both"/>
              <w:rPr>
                <w:szCs w:val="22"/>
              </w:rPr>
            </w:pPr>
            <w:r>
              <w:rPr>
                <w:szCs w:val="22"/>
              </w:rPr>
              <w:t xml:space="preserve">b) om </w:t>
            </w:r>
            <w:r w:rsidR="00A95B0A">
              <w:rPr>
                <w:szCs w:val="22"/>
              </w:rPr>
              <w:t>bokstav</w:t>
            </w:r>
            <w:r w:rsidR="00557351">
              <w:rPr>
                <w:szCs w:val="22"/>
              </w:rPr>
              <w:t xml:space="preserve"> </w:t>
            </w:r>
            <w:r w:rsidR="00830C94">
              <w:rPr>
                <w:szCs w:val="22"/>
              </w:rPr>
              <w:t xml:space="preserve">a) ovenfor </w:t>
            </w:r>
            <w:r w:rsidR="00B8296D" w:rsidRPr="00622C6F">
              <w:rPr>
                <w:szCs w:val="22"/>
              </w:rPr>
              <w:t>ikke er tilgjengelig</w:t>
            </w:r>
            <w:r>
              <w:rPr>
                <w:szCs w:val="22"/>
              </w:rPr>
              <w:t xml:space="preserve"> for den aktuelle Renteperiode</w:t>
            </w:r>
            <w:r w:rsidR="007A1EFD">
              <w:rPr>
                <w:szCs w:val="22"/>
              </w:rPr>
              <w:t>:</w:t>
            </w:r>
          </w:p>
          <w:p w14:paraId="6ACF2DE7" w14:textId="45823883" w:rsidR="00830C94" w:rsidRDefault="0013180D" w:rsidP="004F55F2">
            <w:pPr>
              <w:pStyle w:val="Nummerertromertall"/>
              <w:tabs>
                <w:tab w:val="clear" w:pos="1361"/>
                <w:tab w:val="num" w:pos="864"/>
                <w:tab w:val="left" w:pos="1006"/>
              </w:tabs>
              <w:spacing w:before="20" w:after="20"/>
              <w:ind w:left="864"/>
              <w:rPr>
                <w:szCs w:val="22"/>
              </w:rPr>
            </w:pPr>
            <w:r>
              <w:rPr>
                <w:szCs w:val="22"/>
              </w:rPr>
              <w:t xml:space="preserve">den lineære interpolering mellom de to nærmeste aktuelle renteperiodene, og med det samme antall desimaler som blir kvotert under </w:t>
            </w:r>
            <w:r w:rsidR="00A95B0A">
              <w:rPr>
                <w:szCs w:val="22"/>
              </w:rPr>
              <w:t>bokstav</w:t>
            </w:r>
            <w:r>
              <w:rPr>
                <w:szCs w:val="22"/>
              </w:rPr>
              <w:t xml:space="preserve"> a) ovenfor; eller</w:t>
            </w:r>
          </w:p>
          <w:p w14:paraId="2920E55D" w14:textId="04252381" w:rsidR="00830C94" w:rsidRDefault="00830C94" w:rsidP="004F55F2">
            <w:pPr>
              <w:pStyle w:val="Nummerertromertall"/>
              <w:tabs>
                <w:tab w:val="clear" w:pos="1361"/>
                <w:tab w:val="num" w:pos="864"/>
                <w:tab w:val="left" w:pos="1006"/>
              </w:tabs>
              <w:spacing w:before="20" w:after="20"/>
              <w:ind w:left="864"/>
              <w:rPr>
                <w:szCs w:val="22"/>
              </w:rPr>
            </w:pPr>
            <w:r>
              <w:rPr>
                <w:szCs w:val="22"/>
              </w:rPr>
              <w:t xml:space="preserve">en annen tilgjengelig rentesats for innskudd for tilsvarende </w:t>
            </w:r>
            <w:r w:rsidR="00623836">
              <w:rPr>
                <w:szCs w:val="22"/>
              </w:rPr>
              <w:t xml:space="preserve">valuta og </w:t>
            </w:r>
            <w:r>
              <w:rPr>
                <w:szCs w:val="22"/>
              </w:rPr>
              <w:t>Renteperiode</w:t>
            </w:r>
            <w:r w:rsidR="007A1EFD">
              <w:rPr>
                <w:szCs w:val="22"/>
              </w:rPr>
              <w:t>;</w:t>
            </w:r>
            <w:r>
              <w:rPr>
                <w:szCs w:val="22"/>
              </w:rPr>
              <w:t xml:space="preserve"> eller</w:t>
            </w:r>
          </w:p>
          <w:p w14:paraId="2D1AA71E" w14:textId="6DFEA9DC" w:rsidR="005221A7" w:rsidRPr="00435560" w:rsidRDefault="00830C94" w:rsidP="004F55F2">
            <w:pPr>
              <w:pStyle w:val="Tabellniv4"/>
              <w:spacing w:before="20" w:after="20"/>
              <w:jc w:val="both"/>
              <w:rPr>
                <w:szCs w:val="22"/>
              </w:rPr>
            </w:pPr>
            <w:r w:rsidRPr="00435560">
              <w:rPr>
                <w:szCs w:val="22"/>
              </w:rPr>
              <w:t xml:space="preserve">om </w:t>
            </w:r>
            <w:r w:rsidR="00D5017B">
              <w:rPr>
                <w:szCs w:val="22"/>
              </w:rPr>
              <w:t>ren</w:t>
            </w:r>
            <w:r w:rsidR="009E33D8">
              <w:rPr>
                <w:szCs w:val="22"/>
              </w:rPr>
              <w:t xml:space="preserve">tesatsen </w:t>
            </w:r>
            <w:r w:rsidRPr="00435560">
              <w:rPr>
                <w:szCs w:val="22"/>
              </w:rPr>
              <w:t xml:space="preserve">etter </w:t>
            </w:r>
            <w:r w:rsidR="00A95B0A" w:rsidRPr="00435560">
              <w:rPr>
                <w:szCs w:val="22"/>
              </w:rPr>
              <w:t>bokstav</w:t>
            </w:r>
            <w:r w:rsidR="00557351" w:rsidRPr="00435560">
              <w:rPr>
                <w:szCs w:val="22"/>
              </w:rPr>
              <w:t xml:space="preserve"> </w:t>
            </w:r>
            <w:r w:rsidR="00800116" w:rsidRPr="00435560">
              <w:rPr>
                <w:szCs w:val="22"/>
              </w:rPr>
              <w:t>a</w:t>
            </w:r>
            <w:r w:rsidRPr="00435560">
              <w:rPr>
                <w:szCs w:val="22"/>
              </w:rPr>
              <w:t>) ovenfor</w:t>
            </w:r>
            <w:r w:rsidR="00800116" w:rsidRPr="00435560">
              <w:rPr>
                <w:szCs w:val="22"/>
              </w:rPr>
              <w:t xml:space="preserve"> ikke lenger er tilgjengelig</w:t>
            </w:r>
            <w:r w:rsidRPr="00435560">
              <w:rPr>
                <w:szCs w:val="22"/>
              </w:rPr>
              <w:t xml:space="preserve"> </w:t>
            </w:r>
            <w:r w:rsidR="00C56248" w:rsidRPr="00435560">
              <w:rPr>
                <w:szCs w:val="22"/>
              </w:rPr>
              <w:t xml:space="preserve">vil </w:t>
            </w:r>
            <w:r w:rsidRPr="00435560">
              <w:rPr>
                <w:szCs w:val="22"/>
              </w:rPr>
              <w:t>rentesats</w:t>
            </w:r>
            <w:r w:rsidR="00C56248" w:rsidRPr="00435560">
              <w:rPr>
                <w:szCs w:val="22"/>
              </w:rPr>
              <w:t>en bli bestemt a</w:t>
            </w:r>
            <w:r w:rsidR="00494BD0">
              <w:rPr>
                <w:szCs w:val="22"/>
              </w:rPr>
              <w:t>v</w:t>
            </w:r>
            <w:r w:rsidR="00C56248" w:rsidRPr="00435560">
              <w:rPr>
                <w:szCs w:val="22"/>
              </w:rPr>
              <w:t xml:space="preserve"> </w:t>
            </w:r>
            <w:r w:rsidR="005221A7" w:rsidRPr="00435560">
              <w:rPr>
                <w:szCs w:val="22"/>
              </w:rPr>
              <w:t>Tillitsmannen i konsultasjon med Utsteder</w:t>
            </w:r>
            <w:r w:rsidR="0032332C">
              <w:rPr>
                <w:szCs w:val="22"/>
              </w:rPr>
              <w:t xml:space="preserve"> til</w:t>
            </w:r>
            <w:r w:rsidR="005221A7" w:rsidRPr="00435560">
              <w:rPr>
                <w:szCs w:val="22"/>
              </w:rPr>
              <w:t xml:space="preserve">: </w:t>
            </w:r>
          </w:p>
          <w:p w14:paraId="5268D5EC" w14:textId="537B3C39" w:rsidR="007E5D4D" w:rsidRPr="00D65686" w:rsidRDefault="009653AF" w:rsidP="00A51E20">
            <w:pPr>
              <w:pStyle w:val="Nummerertromertall"/>
              <w:numPr>
                <w:ilvl w:val="7"/>
                <w:numId w:val="34"/>
              </w:numPr>
              <w:tabs>
                <w:tab w:val="left" w:pos="1006"/>
              </w:tabs>
              <w:spacing w:before="20" w:after="20"/>
              <w:ind w:left="862"/>
              <w:rPr>
                <w:szCs w:val="22"/>
              </w:rPr>
            </w:pPr>
            <w:r w:rsidRPr="00B411E8">
              <w:rPr>
                <w:szCs w:val="22"/>
              </w:rPr>
              <w:t xml:space="preserve">en </w:t>
            </w:r>
            <w:r w:rsidR="009E33D8" w:rsidRPr="00B411E8">
              <w:rPr>
                <w:szCs w:val="22"/>
              </w:rPr>
              <w:t xml:space="preserve">rentesats som er </w:t>
            </w:r>
            <w:r w:rsidR="004A5E52" w:rsidRPr="00B411E8">
              <w:rPr>
                <w:szCs w:val="22"/>
              </w:rPr>
              <w:t xml:space="preserve">generelt </w:t>
            </w:r>
            <w:r w:rsidR="009E33D8" w:rsidRPr="00B411E8">
              <w:rPr>
                <w:szCs w:val="22"/>
              </w:rPr>
              <w:t xml:space="preserve">akseptert </w:t>
            </w:r>
            <w:r w:rsidR="00822603" w:rsidRPr="00D65686">
              <w:rPr>
                <w:szCs w:val="22"/>
              </w:rPr>
              <w:t xml:space="preserve">i markedet </w:t>
            </w:r>
            <w:r w:rsidR="009E33D8" w:rsidRPr="00D65686">
              <w:rPr>
                <w:szCs w:val="22"/>
              </w:rPr>
              <w:t xml:space="preserve">som </w:t>
            </w:r>
            <w:r w:rsidR="00822603" w:rsidRPr="00D65686">
              <w:rPr>
                <w:szCs w:val="22"/>
              </w:rPr>
              <w:t>erstatningsrentesats</w:t>
            </w:r>
            <w:r w:rsidR="006F194F" w:rsidRPr="00D65686">
              <w:rPr>
                <w:szCs w:val="22"/>
              </w:rPr>
              <w:t xml:space="preserve"> til NIBOR</w:t>
            </w:r>
            <w:r w:rsidR="007E5D4D" w:rsidRPr="00D65686">
              <w:rPr>
                <w:szCs w:val="22"/>
              </w:rPr>
              <w:t xml:space="preserve">; </w:t>
            </w:r>
            <w:r w:rsidR="00D65686">
              <w:rPr>
                <w:szCs w:val="22"/>
              </w:rPr>
              <w:t xml:space="preserve">eller </w:t>
            </w:r>
          </w:p>
          <w:p w14:paraId="6E0BF0BB" w14:textId="5DC7485E" w:rsidR="00B8296D" w:rsidRPr="00435560" w:rsidRDefault="00C11959" w:rsidP="00A51E20">
            <w:pPr>
              <w:pStyle w:val="Nummerertromertall"/>
              <w:numPr>
                <w:ilvl w:val="7"/>
                <w:numId w:val="33"/>
              </w:numPr>
              <w:tabs>
                <w:tab w:val="clear" w:pos="1361"/>
                <w:tab w:val="num" w:pos="864"/>
                <w:tab w:val="left" w:pos="1006"/>
              </w:tabs>
              <w:spacing w:before="20" w:after="20"/>
              <w:ind w:left="864"/>
              <w:rPr>
                <w:szCs w:val="22"/>
              </w:rPr>
            </w:pPr>
            <w:r>
              <w:rPr>
                <w:szCs w:val="22"/>
              </w:rPr>
              <w:t>e</w:t>
            </w:r>
            <w:r w:rsidR="00325706">
              <w:rPr>
                <w:szCs w:val="22"/>
              </w:rPr>
              <w:t>n rentesats som reflekterer rentesats</w:t>
            </w:r>
            <w:r w:rsidR="008F78F3">
              <w:rPr>
                <w:szCs w:val="22"/>
              </w:rPr>
              <w:t>en</w:t>
            </w:r>
            <w:r w:rsidR="00325706">
              <w:rPr>
                <w:szCs w:val="22"/>
              </w:rPr>
              <w:t xml:space="preserve"> </w:t>
            </w:r>
            <w:r w:rsidR="00CC2C86">
              <w:rPr>
                <w:szCs w:val="22"/>
              </w:rPr>
              <w:t xml:space="preserve">tilbudt i markedet </w:t>
            </w:r>
            <w:r w:rsidR="00325706">
              <w:rPr>
                <w:szCs w:val="22"/>
              </w:rPr>
              <w:t xml:space="preserve">for innskudd i </w:t>
            </w:r>
            <w:r>
              <w:rPr>
                <w:szCs w:val="22"/>
              </w:rPr>
              <w:t xml:space="preserve">NOK </w:t>
            </w:r>
            <w:r w:rsidR="00B8292C">
              <w:rPr>
                <w:szCs w:val="22"/>
              </w:rPr>
              <w:t>for</w:t>
            </w:r>
            <w:r w:rsidR="008F78F3">
              <w:rPr>
                <w:szCs w:val="22"/>
              </w:rPr>
              <w:t xml:space="preserve"> den relevante Renteperioden</w:t>
            </w:r>
            <w:r w:rsidR="00830C94" w:rsidRPr="00435560">
              <w:rPr>
                <w:szCs w:val="22"/>
              </w:rPr>
              <w:t>.</w:t>
            </w:r>
          </w:p>
        </w:tc>
      </w:tr>
      <w:tr w:rsidR="00B8296D" w:rsidRPr="00622C6F" w14:paraId="5F901265" w14:textId="77777777" w:rsidTr="00DD3A05">
        <w:tc>
          <w:tcPr>
            <w:tcW w:w="3278" w:type="dxa"/>
          </w:tcPr>
          <w:p w14:paraId="5655DB15" w14:textId="77777777" w:rsidR="00B8296D" w:rsidRPr="00023DFE" w:rsidRDefault="00B8296D" w:rsidP="00BB0782">
            <w:pPr>
              <w:pStyle w:val="Tabellnormal"/>
              <w:spacing w:before="20" w:after="20"/>
              <w:rPr>
                <w:szCs w:val="22"/>
              </w:rPr>
            </w:pPr>
            <w:r w:rsidRPr="00023DFE">
              <w:rPr>
                <w:szCs w:val="22"/>
              </w:rPr>
              <w:t>Notering:</w:t>
            </w:r>
          </w:p>
        </w:tc>
        <w:tc>
          <w:tcPr>
            <w:tcW w:w="6322" w:type="dxa"/>
          </w:tcPr>
          <w:p w14:paraId="36C285B4" w14:textId="187B0A9D" w:rsidR="00B8296D" w:rsidRPr="00622C6F" w:rsidRDefault="00B8296D" w:rsidP="004F55F2">
            <w:pPr>
              <w:pStyle w:val="Tabellnormal"/>
              <w:spacing w:before="20" w:after="20"/>
              <w:jc w:val="both"/>
              <w:rPr>
                <w:szCs w:val="22"/>
              </w:rPr>
            </w:pPr>
            <w:r w:rsidRPr="00622C6F">
              <w:rPr>
                <w:szCs w:val="22"/>
              </w:rPr>
              <w:t>Gjelder spørsmålet om notering av Obligasjonene på et Noteringssted. Er JA angitt i feltet for Notering er Utstederen forpliktet til å søke Obligasjonene notert på Noteringssted. Er NEI angitt i feltet for Notering foreligger ingen forpliktelse til å søke notering på Noteringssted, men er samtidig ikke til hinder for at dette kan gjøres.</w:t>
            </w:r>
          </w:p>
        </w:tc>
      </w:tr>
      <w:tr w:rsidR="00B8296D" w:rsidRPr="00622C6F" w14:paraId="5FFA787E" w14:textId="77777777" w:rsidTr="00DD3A05">
        <w:tc>
          <w:tcPr>
            <w:tcW w:w="3278" w:type="dxa"/>
          </w:tcPr>
          <w:p w14:paraId="351E9BE3" w14:textId="77777777" w:rsidR="00B8296D" w:rsidRPr="00023DFE" w:rsidRDefault="00B8296D" w:rsidP="00BB0782">
            <w:pPr>
              <w:pStyle w:val="Tabellnormal"/>
              <w:spacing w:before="20" w:after="20"/>
              <w:rPr>
                <w:szCs w:val="22"/>
              </w:rPr>
            </w:pPr>
            <w:r w:rsidRPr="00023DFE">
              <w:rPr>
                <w:szCs w:val="22"/>
              </w:rPr>
              <w:t>Noteringssted:</w:t>
            </w:r>
          </w:p>
        </w:tc>
        <w:tc>
          <w:tcPr>
            <w:tcW w:w="6322" w:type="dxa"/>
          </w:tcPr>
          <w:p w14:paraId="724F1C38" w14:textId="59C1DBF9" w:rsidR="00B8296D" w:rsidRPr="00622C6F" w:rsidRDefault="00B8296D" w:rsidP="004F55F2">
            <w:pPr>
              <w:pStyle w:val="Tabellnormal"/>
              <w:spacing w:before="20" w:after="20"/>
              <w:jc w:val="both"/>
              <w:rPr>
                <w:szCs w:val="22"/>
              </w:rPr>
            </w:pPr>
            <w:r w:rsidRPr="00622C6F">
              <w:rPr>
                <w:szCs w:val="22"/>
              </w:rPr>
              <w:t xml:space="preserve">Skal ha betydningen angitt i Klausul </w:t>
            </w:r>
            <w:r w:rsidR="008A0D11">
              <w:rPr>
                <w:szCs w:val="22"/>
              </w:rPr>
              <w:fldChar w:fldCharType="begin"/>
            </w:r>
            <w:r w:rsidR="008A0D11">
              <w:rPr>
                <w:szCs w:val="22"/>
              </w:rPr>
              <w:instrText xml:space="preserve"> REF _Ref148529531 \r \h </w:instrText>
            </w:r>
            <w:r w:rsidR="008A0D11">
              <w:rPr>
                <w:szCs w:val="22"/>
              </w:rPr>
            </w:r>
            <w:r w:rsidR="008A0D11">
              <w:rPr>
                <w:szCs w:val="22"/>
              </w:rPr>
              <w:fldChar w:fldCharType="separate"/>
            </w:r>
            <w:r w:rsidR="00B04D95">
              <w:rPr>
                <w:szCs w:val="22"/>
              </w:rPr>
              <w:t>1</w:t>
            </w:r>
            <w:r w:rsidR="008A0D11">
              <w:rPr>
                <w:szCs w:val="22"/>
              </w:rPr>
              <w:fldChar w:fldCharType="end"/>
            </w:r>
            <w:r w:rsidRPr="00622C6F">
              <w:rPr>
                <w:szCs w:val="22"/>
              </w:rPr>
              <w:t xml:space="preserve"> (</w:t>
            </w:r>
            <w:r w:rsidRPr="00622C6F">
              <w:rPr>
                <w:i/>
                <w:szCs w:val="22"/>
              </w:rPr>
              <w:t>Obligasjonenes hovedvilkår</w:t>
            </w:r>
            <w:r w:rsidRPr="00622C6F">
              <w:rPr>
                <w:szCs w:val="22"/>
              </w:rPr>
              <w:t xml:space="preserve">), og som angir autorisert markedsplass eller annet anerkjent noteringssted for verdipapirer hvor Utstederen har eller vil søke </w:t>
            </w:r>
            <w:r w:rsidRPr="00622C6F">
              <w:rPr>
                <w:szCs w:val="22"/>
              </w:rPr>
              <w:lastRenderedPageBreak/>
              <w:t>Obligasjonene notert. Om NEI er angitt under Notering</w:t>
            </w:r>
            <w:r w:rsidR="00211ED8">
              <w:rPr>
                <w:szCs w:val="22"/>
              </w:rPr>
              <w:t>,</w:t>
            </w:r>
            <w:r w:rsidRPr="00622C6F">
              <w:rPr>
                <w:szCs w:val="22"/>
              </w:rPr>
              <w:t xml:space="preserve"> gjelder ikke bestemmelsene i denne Avtalen som henviser til Noteringssted.</w:t>
            </w:r>
          </w:p>
        </w:tc>
      </w:tr>
      <w:tr w:rsidR="00B8296D" w:rsidRPr="00622C6F" w14:paraId="643FB107" w14:textId="77777777" w:rsidTr="00DD3A05">
        <w:tc>
          <w:tcPr>
            <w:tcW w:w="3278" w:type="dxa"/>
          </w:tcPr>
          <w:p w14:paraId="26ED6632" w14:textId="77777777" w:rsidR="00B8296D" w:rsidRPr="00023DFE" w:rsidRDefault="00B8296D" w:rsidP="00BB0782">
            <w:pPr>
              <w:pStyle w:val="Tabellnormal"/>
              <w:spacing w:before="20" w:after="20"/>
              <w:rPr>
                <w:szCs w:val="22"/>
              </w:rPr>
            </w:pPr>
            <w:r w:rsidRPr="00023DFE">
              <w:rPr>
                <w:szCs w:val="22"/>
              </w:rPr>
              <w:lastRenderedPageBreak/>
              <w:t>Obligasjoner:</w:t>
            </w:r>
          </w:p>
        </w:tc>
        <w:tc>
          <w:tcPr>
            <w:tcW w:w="6322" w:type="dxa"/>
          </w:tcPr>
          <w:p w14:paraId="7C765FA1" w14:textId="3B84BB70" w:rsidR="00B8296D" w:rsidRPr="00971D1D" w:rsidRDefault="00B8296D" w:rsidP="00971D1D">
            <w:pPr>
              <w:rPr>
                <w:rFonts w:ascii="Arial" w:hAnsi="Arial" w:cs="Arial"/>
                <w:i/>
                <w:iCs/>
                <w:color w:val="44546A"/>
                <w:sz w:val="20"/>
              </w:rPr>
            </w:pPr>
            <w:r w:rsidRPr="00622C6F">
              <w:rPr>
                <w:szCs w:val="22"/>
              </w:rPr>
              <w:t>Gjeldsinstrumenter utstedt av Utstederen</w:t>
            </w:r>
            <w:r w:rsidR="00882496">
              <w:rPr>
                <w:szCs w:val="22"/>
              </w:rPr>
              <w:t xml:space="preserve"> på Emisjonsdatoen</w:t>
            </w:r>
            <w:r w:rsidRPr="00622C6F">
              <w:rPr>
                <w:szCs w:val="22"/>
              </w:rPr>
              <w:t xml:space="preserve"> i henhold til denne Avtalen, inkludert eventuelle Tilleggsobligasjoner</w:t>
            </w:r>
            <w:r w:rsidR="00882B45">
              <w:rPr>
                <w:szCs w:val="22"/>
              </w:rPr>
              <w:t xml:space="preserve"> </w:t>
            </w:r>
            <w:r w:rsidR="00882B45" w:rsidRPr="00971D1D">
              <w:rPr>
                <w:szCs w:val="22"/>
              </w:rPr>
              <w:t xml:space="preserve">og et hvert krav på ubetalt hovedstol som er forfalt og tildelt eget ISIN </w:t>
            </w:r>
            <w:r w:rsidR="00891564">
              <w:rPr>
                <w:szCs w:val="22"/>
              </w:rPr>
              <w:t>etter</w:t>
            </w:r>
            <w:r w:rsidR="00882B45" w:rsidRPr="00971D1D">
              <w:rPr>
                <w:szCs w:val="22"/>
              </w:rPr>
              <w:t xml:space="preserve"> </w:t>
            </w:r>
            <w:r w:rsidR="00891564" w:rsidRPr="00622C6F">
              <w:rPr>
                <w:szCs w:val="22"/>
              </w:rPr>
              <w:t>Verdipapirregisteret</w:t>
            </w:r>
            <w:r w:rsidR="00891564">
              <w:rPr>
                <w:szCs w:val="22"/>
              </w:rPr>
              <w:t>s</w:t>
            </w:r>
            <w:r w:rsidR="00891564" w:rsidRPr="00971D1D">
              <w:rPr>
                <w:szCs w:val="22"/>
              </w:rPr>
              <w:t xml:space="preserve"> gjeldende regler</w:t>
            </w:r>
            <w:r w:rsidR="00A90FFC" w:rsidRPr="00971D1D">
              <w:rPr>
                <w:szCs w:val="22"/>
              </w:rPr>
              <w:t xml:space="preserve"> til enhver tid</w:t>
            </w:r>
            <w:r w:rsidRPr="00882B45">
              <w:rPr>
                <w:szCs w:val="22"/>
              </w:rPr>
              <w:t>.</w:t>
            </w:r>
          </w:p>
        </w:tc>
      </w:tr>
      <w:tr w:rsidR="00B8296D" w:rsidRPr="00622C6F" w14:paraId="7386E40A" w14:textId="77777777" w:rsidTr="00DD3A05">
        <w:tc>
          <w:tcPr>
            <w:tcW w:w="3278" w:type="dxa"/>
          </w:tcPr>
          <w:p w14:paraId="7A773806" w14:textId="77777777" w:rsidR="00B8296D" w:rsidRPr="00023DFE" w:rsidRDefault="00B8296D" w:rsidP="00BB0782">
            <w:pPr>
              <w:pStyle w:val="Tabellnormal"/>
              <w:spacing w:before="20" w:after="20"/>
              <w:rPr>
                <w:szCs w:val="22"/>
              </w:rPr>
            </w:pPr>
            <w:r w:rsidRPr="00023DFE">
              <w:rPr>
                <w:szCs w:val="22"/>
              </w:rPr>
              <w:t>Obligasjonseier:</w:t>
            </w:r>
          </w:p>
        </w:tc>
        <w:tc>
          <w:tcPr>
            <w:tcW w:w="6322" w:type="dxa"/>
          </w:tcPr>
          <w:p w14:paraId="4AAD4041" w14:textId="6EAA652A" w:rsidR="00B8296D" w:rsidRPr="00622C6F" w:rsidRDefault="00B8296D" w:rsidP="004F55F2">
            <w:pPr>
              <w:pStyle w:val="Tabellnormal"/>
              <w:spacing w:before="20" w:after="20"/>
              <w:jc w:val="both"/>
              <w:rPr>
                <w:szCs w:val="22"/>
              </w:rPr>
            </w:pPr>
            <w:r w:rsidRPr="00622C6F">
              <w:rPr>
                <w:szCs w:val="22"/>
              </w:rPr>
              <w:t xml:space="preserve">Den person som er registrert i Verdipapirregisteret som direkte registrert eier eller som forvalter av en Obligasjon, med de presiseringer som følger av Klausul </w:t>
            </w:r>
            <w:r w:rsidR="00811086">
              <w:rPr>
                <w:szCs w:val="22"/>
              </w:rPr>
              <w:fldChar w:fldCharType="begin"/>
            </w:r>
            <w:r w:rsidR="00811086">
              <w:rPr>
                <w:szCs w:val="22"/>
              </w:rPr>
              <w:instrText xml:space="preserve"> REF _Ref150333279 \r \h </w:instrText>
            </w:r>
            <w:r w:rsidR="00811086">
              <w:rPr>
                <w:szCs w:val="22"/>
              </w:rPr>
            </w:r>
            <w:r w:rsidR="00811086">
              <w:rPr>
                <w:szCs w:val="22"/>
              </w:rPr>
              <w:fldChar w:fldCharType="separate"/>
            </w:r>
            <w:r w:rsidR="00B04D95">
              <w:rPr>
                <w:szCs w:val="22"/>
              </w:rPr>
              <w:t>5.3</w:t>
            </w:r>
            <w:r w:rsidR="00811086">
              <w:rPr>
                <w:szCs w:val="22"/>
              </w:rPr>
              <w:fldChar w:fldCharType="end"/>
            </w:r>
            <w:r w:rsidRPr="00622C6F">
              <w:rPr>
                <w:szCs w:val="22"/>
              </w:rPr>
              <w:t xml:space="preserve"> (</w:t>
            </w:r>
            <w:r w:rsidRPr="00622C6F">
              <w:rPr>
                <w:i/>
                <w:szCs w:val="22"/>
              </w:rPr>
              <w:t>Obligasjonseiernes rettigheter</w:t>
            </w:r>
            <w:r w:rsidRPr="00622C6F">
              <w:rPr>
                <w:szCs w:val="22"/>
              </w:rPr>
              <w:t>).</w:t>
            </w:r>
          </w:p>
        </w:tc>
      </w:tr>
      <w:tr w:rsidR="00B8296D" w:rsidRPr="00622C6F" w14:paraId="1ED872AD" w14:textId="77777777" w:rsidTr="00DD3A05">
        <w:tc>
          <w:tcPr>
            <w:tcW w:w="3278" w:type="dxa"/>
          </w:tcPr>
          <w:p w14:paraId="18E73917" w14:textId="77777777" w:rsidR="00B8296D" w:rsidRPr="00023DFE" w:rsidRDefault="00B8296D" w:rsidP="00BB0782">
            <w:pPr>
              <w:pStyle w:val="Tabellnormal"/>
              <w:spacing w:before="20" w:after="20"/>
              <w:rPr>
                <w:szCs w:val="22"/>
              </w:rPr>
            </w:pPr>
            <w:r w:rsidRPr="00023DFE">
              <w:rPr>
                <w:szCs w:val="22"/>
              </w:rPr>
              <w:t>Obligasjonseiermøte:</w:t>
            </w:r>
          </w:p>
        </w:tc>
        <w:tc>
          <w:tcPr>
            <w:tcW w:w="6322" w:type="dxa"/>
          </w:tcPr>
          <w:p w14:paraId="7985D8BB" w14:textId="54C90439" w:rsidR="00B8296D" w:rsidRPr="00622C6F" w:rsidRDefault="00B8296D" w:rsidP="004F55F2">
            <w:pPr>
              <w:pStyle w:val="Tabellnormal"/>
              <w:spacing w:before="20" w:after="20"/>
              <w:jc w:val="both"/>
              <w:rPr>
                <w:szCs w:val="22"/>
              </w:rPr>
            </w:pPr>
            <w:r w:rsidRPr="00622C6F">
              <w:rPr>
                <w:szCs w:val="22"/>
              </w:rPr>
              <w:t xml:space="preserve">Møte av Obligasjonseiere avholdt i henhold til Avtalens Klausul </w:t>
            </w:r>
            <w:r w:rsidR="00811086">
              <w:rPr>
                <w:szCs w:val="22"/>
              </w:rPr>
              <w:fldChar w:fldCharType="begin"/>
            </w:r>
            <w:r w:rsidR="00811086">
              <w:rPr>
                <w:szCs w:val="22"/>
              </w:rPr>
              <w:instrText xml:space="preserve"> REF _Ref10540317 \r \h </w:instrText>
            </w:r>
            <w:r w:rsidR="00811086">
              <w:rPr>
                <w:szCs w:val="22"/>
              </w:rPr>
            </w:r>
            <w:r w:rsidR="00811086">
              <w:rPr>
                <w:szCs w:val="22"/>
              </w:rPr>
              <w:fldChar w:fldCharType="separate"/>
            </w:r>
            <w:r w:rsidR="00B04D95">
              <w:rPr>
                <w:szCs w:val="22"/>
              </w:rPr>
              <w:t>6</w:t>
            </w:r>
            <w:r w:rsidR="00811086">
              <w:rPr>
                <w:szCs w:val="22"/>
              </w:rPr>
              <w:fldChar w:fldCharType="end"/>
            </w:r>
            <w:r w:rsidR="000026DD">
              <w:rPr>
                <w:szCs w:val="22"/>
              </w:rPr>
              <w:t xml:space="preserve"> (</w:t>
            </w:r>
            <w:r w:rsidR="000026DD">
              <w:rPr>
                <w:i/>
                <w:szCs w:val="22"/>
              </w:rPr>
              <w:t>Beslutninger fra obligasjonseierne</w:t>
            </w:r>
            <w:r w:rsidR="000026DD">
              <w:rPr>
                <w:szCs w:val="22"/>
              </w:rPr>
              <w:t>)</w:t>
            </w:r>
            <w:r w:rsidRPr="00622C6F">
              <w:rPr>
                <w:szCs w:val="22"/>
              </w:rPr>
              <w:t>.</w:t>
            </w:r>
          </w:p>
        </w:tc>
      </w:tr>
      <w:tr w:rsidR="00B8296D" w:rsidRPr="00622C6F" w14:paraId="2BE4F53E" w14:textId="77777777" w:rsidTr="00DD3A05">
        <w:tc>
          <w:tcPr>
            <w:tcW w:w="3278" w:type="dxa"/>
          </w:tcPr>
          <w:p w14:paraId="70B40A52" w14:textId="77777777" w:rsidR="00B8296D" w:rsidRPr="00023DFE" w:rsidRDefault="00B8296D" w:rsidP="00BB0782">
            <w:pPr>
              <w:pStyle w:val="Tabellnormal"/>
              <w:spacing w:before="20" w:after="20"/>
              <w:rPr>
                <w:szCs w:val="22"/>
              </w:rPr>
            </w:pPr>
            <w:r w:rsidRPr="00023DFE">
              <w:rPr>
                <w:szCs w:val="22"/>
              </w:rPr>
              <w:t>Obligasjonsrente:</w:t>
            </w:r>
          </w:p>
        </w:tc>
        <w:tc>
          <w:tcPr>
            <w:tcW w:w="6322" w:type="dxa"/>
          </w:tcPr>
          <w:p w14:paraId="45FCE3D3" w14:textId="77777777" w:rsidR="00B8296D" w:rsidRPr="00622C6F" w:rsidRDefault="00B8296D" w:rsidP="004F55F2">
            <w:pPr>
              <w:pStyle w:val="Tabellnormal"/>
              <w:spacing w:before="20" w:after="20"/>
              <w:jc w:val="both"/>
              <w:rPr>
                <w:szCs w:val="22"/>
              </w:rPr>
            </w:pPr>
            <w:r w:rsidRPr="00622C6F">
              <w:rPr>
                <w:szCs w:val="22"/>
              </w:rPr>
              <w:t>Den rentesats som Obligasjonene forrentes med som følger:</w:t>
            </w:r>
          </w:p>
          <w:p w14:paraId="11BCEF32" w14:textId="169B0C9C" w:rsidR="00B8296D" w:rsidRPr="00622C6F" w:rsidRDefault="00B8296D" w:rsidP="00A51E20">
            <w:pPr>
              <w:pStyle w:val="Tabellniv4"/>
              <w:numPr>
                <w:ilvl w:val="4"/>
                <w:numId w:val="29"/>
              </w:numPr>
              <w:jc w:val="both"/>
              <w:rPr>
                <w:szCs w:val="22"/>
              </w:rPr>
            </w:pPr>
            <w:r w:rsidRPr="00622C6F">
              <w:rPr>
                <w:szCs w:val="22"/>
              </w:rPr>
              <w:t xml:space="preserve">Ved FIX skal Obligasjonene forrentes til den prosentsatsen som er angitt i Klausul </w:t>
            </w:r>
            <w:r w:rsidR="008A0D11">
              <w:rPr>
                <w:szCs w:val="22"/>
              </w:rPr>
              <w:fldChar w:fldCharType="begin"/>
            </w:r>
            <w:r w:rsidR="008A0D11">
              <w:rPr>
                <w:szCs w:val="22"/>
              </w:rPr>
              <w:instrText xml:space="preserve"> REF _Ref148529531 \r \h </w:instrText>
            </w:r>
            <w:r w:rsidR="008A0D11">
              <w:rPr>
                <w:szCs w:val="22"/>
              </w:rPr>
            </w:r>
            <w:r w:rsidR="008A0D11">
              <w:rPr>
                <w:szCs w:val="22"/>
              </w:rPr>
              <w:fldChar w:fldCharType="separate"/>
            </w:r>
            <w:r w:rsidR="00B04D95">
              <w:rPr>
                <w:szCs w:val="22"/>
              </w:rPr>
              <w:t>1</w:t>
            </w:r>
            <w:r w:rsidR="008A0D11">
              <w:rPr>
                <w:szCs w:val="22"/>
              </w:rPr>
              <w:fldChar w:fldCharType="end"/>
            </w:r>
            <w:r w:rsidRPr="00622C6F">
              <w:rPr>
                <w:szCs w:val="22"/>
              </w:rPr>
              <w:t xml:space="preserve"> (</w:t>
            </w:r>
            <w:r w:rsidRPr="00622C6F">
              <w:rPr>
                <w:i/>
                <w:szCs w:val="22"/>
              </w:rPr>
              <w:t>Obligasjonenes hovedvilkår</w:t>
            </w:r>
            <w:r w:rsidRPr="00622C6F">
              <w:rPr>
                <w:szCs w:val="22"/>
              </w:rPr>
              <w:t>).</w:t>
            </w:r>
          </w:p>
          <w:p w14:paraId="183106F7" w14:textId="7E67CBD8" w:rsidR="00B8296D" w:rsidRPr="00622C6F" w:rsidRDefault="00B8296D" w:rsidP="004F55F2">
            <w:pPr>
              <w:pStyle w:val="Tabellniv4"/>
              <w:jc w:val="both"/>
              <w:rPr>
                <w:szCs w:val="22"/>
              </w:rPr>
            </w:pPr>
            <w:r w:rsidRPr="00622C6F">
              <w:rPr>
                <w:szCs w:val="22"/>
              </w:rPr>
              <w:t xml:space="preserve">Ved FRN skal Obligasjonene forrentes pro anno med den rentesats som svarer til Referanserente + Margin som angitt i Klausul </w:t>
            </w:r>
            <w:r w:rsidR="008A0D11">
              <w:rPr>
                <w:szCs w:val="22"/>
              </w:rPr>
              <w:fldChar w:fldCharType="begin"/>
            </w:r>
            <w:r w:rsidR="008A0D11">
              <w:rPr>
                <w:szCs w:val="22"/>
              </w:rPr>
              <w:instrText xml:space="preserve"> REF _Ref148529531 \r \h </w:instrText>
            </w:r>
            <w:r w:rsidR="008A0D11">
              <w:rPr>
                <w:szCs w:val="22"/>
              </w:rPr>
            </w:r>
            <w:r w:rsidR="008A0D11">
              <w:rPr>
                <w:szCs w:val="22"/>
              </w:rPr>
              <w:fldChar w:fldCharType="separate"/>
            </w:r>
            <w:r w:rsidR="00B04D95">
              <w:rPr>
                <w:szCs w:val="22"/>
              </w:rPr>
              <w:t>1</w:t>
            </w:r>
            <w:r w:rsidR="008A0D11">
              <w:rPr>
                <w:szCs w:val="22"/>
              </w:rPr>
              <w:fldChar w:fldCharType="end"/>
            </w:r>
            <w:r w:rsidRPr="00622C6F">
              <w:rPr>
                <w:szCs w:val="22"/>
              </w:rPr>
              <w:t xml:space="preserve"> (</w:t>
            </w:r>
            <w:r w:rsidRPr="00622C6F">
              <w:rPr>
                <w:i/>
                <w:szCs w:val="22"/>
              </w:rPr>
              <w:t>Obligasjonenes hovedvilkår</w:t>
            </w:r>
            <w:r w:rsidRPr="00622C6F">
              <w:rPr>
                <w:szCs w:val="22"/>
              </w:rPr>
              <w:t>).</w:t>
            </w:r>
            <w:r w:rsidR="00064E7E">
              <w:rPr>
                <w:szCs w:val="22"/>
              </w:rPr>
              <w:t xml:space="preserve"> </w:t>
            </w:r>
            <w:r w:rsidRPr="00622C6F">
              <w:rPr>
                <w:szCs w:val="22"/>
              </w:rPr>
              <w:t>Hvis Obligasjonsrenten blir negativ, skal Obligasjonsrenten settes til null.</w:t>
            </w:r>
          </w:p>
        </w:tc>
      </w:tr>
      <w:tr w:rsidR="00B8296D" w:rsidRPr="00622C6F" w14:paraId="2D312907" w14:textId="77777777" w:rsidTr="00DD3A05">
        <w:tc>
          <w:tcPr>
            <w:tcW w:w="3278" w:type="dxa"/>
          </w:tcPr>
          <w:p w14:paraId="09A11841" w14:textId="77777777" w:rsidR="00B8296D" w:rsidRPr="00023DFE" w:rsidRDefault="00B8296D" w:rsidP="00BB0782">
            <w:pPr>
              <w:pStyle w:val="Tabellnormal"/>
              <w:spacing w:before="20" w:after="20"/>
              <w:rPr>
                <w:szCs w:val="22"/>
              </w:rPr>
            </w:pPr>
            <w:r w:rsidRPr="00023DFE">
              <w:rPr>
                <w:szCs w:val="22"/>
              </w:rPr>
              <w:t>Pålydende:</w:t>
            </w:r>
          </w:p>
        </w:tc>
        <w:tc>
          <w:tcPr>
            <w:tcW w:w="6322" w:type="dxa"/>
          </w:tcPr>
          <w:p w14:paraId="042C2918" w14:textId="6EDAFB88" w:rsidR="00B8296D" w:rsidRPr="00622C6F" w:rsidRDefault="006D491A" w:rsidP="004F55F2">
            <w:pPr>
              <w:pStyle w:val="Tabellnormal"/>
              <w:spacing w:before="20" w:after="20"/>
              <w:jc w:val="both"/>
              <w:rPr>
                <w:szCs w:val="22"/>
              </w:rPr>
            </w:pPr>
            <w:r>
              <w:rPr>
                <w:szCs w:val="22"/>
              </w:rPr>
              <w:t>Den</w:t>
            </w:r>
            <w:r w:rsidR="007B63BE">
              <w:rPr>
                <w:szCs w:val="22"/>
              </w:rPr>
              <w:t xml:space="preserve"> nominelle </w:t>
            </w:r>
            <w:r w:rsidR="00723AA9">
              <w:rPr>
                <w:szCs w:val="22"/>
              </w:rPr>
              <w:t>verdien av hver enkelt Obligasjon</w:t>
            </w:r>
            <w:r w:rsidR="008E27B9">
              <w:rPr>
                <w:szCs w:val="22"/>
              </w:rPr>
              <w:t xml:space="preserve">, og </w:t>
            </w:r>
            <w:r w:rsidR="00B8296D" w:rsidRPr="00622C6F">
              <w:rPr>
                <w:szCs w:val="22"/>
              </w:rPr>
              <w:t xml:space="preserve">Opprinnelig Pålydende </w:t>
            </w:r>
            <w:r w:rsidR="008E27B9">
              <w:rPr>
                <w:szCs w:val="22"/>
              </w:rPr>
              <w:t>betyr den nominelle verdien på Emisjon</w:t>
            </w:r>
            <w:r w:rsidR="00DD6226">
              <w:rPr>
                <w:szCs w:val="22"/>
              </w:rPr>
              <w:t>s</w:t>
            </w:r>
            <w:r w:rsidR="008E27B9">
              <w:rPr>
                <w:szCs w:val="22"/>
              </w:rPr>
              <w:t>dato</w:t>
            </w:r>
            <w:r w:rsidR="002C644B">
              <w:rPr>
                <w:szCs w:val="22"/>
              </w:rPr>
              <w:t xml:space="preserve">. </w:t>
            </w:r>
            <w:r w:rsidR="006B7331">
              <w:rPr>
                <w:szCs w:val="22"/>
              </w:rPr>
              <w:t>Pålydende</w:t>
            </w:r>
            <w:r w:rsidR="002C644B">
              <w:rPr>
                <w:szCs w:val="22"/>
              </w:rPr>
              <w:t xml:space="preserve"> kan justeres i henhold til </w:t>
            </w:r>
            <w:r w:rsidR="00532461">
              <w:rPr>
                <w:szCs w:val="22"/>
              </w:rPr>
              <w:t xml:space="preserve">bokstav (j) i </w:t>
            </w:r>
            <w:r w:rsidR="006B7331">
              <w:rPr>
                <w:szCs w:val="22"/>
              </w:rPr>
              <w:t xml:space="preserve">Klausul </w:t>
            </w:r>
            <w:r w:rsidR="00811086">
              <w:rPr>
                <w:szCs w:val="22"/>
              </w:rPr>
              <w:fldChar w:fldCharType="begin"/>
            </w:r>
            <w:r w:rsidR="00811086">
              <w:rPr>
                <w:szCs w:val="22"/>
              </w:rPr>
              <w:instrText xml:space="preserve"> REF _Ref150334355 \r \h </w:instrText>
            </w:r>
            <w:r w:rsidR="00811086">
              <w:rPr>
                <w:szCs w:val="22"/>
              </w:rPr>
            </w:r>
            <w:r w:rsidR="00811086">
              <w:rPr>
                <w:szCs w:val="22"/>
              </w:rPr>
              <w:fldChar w:fldCharType="separate"/>
            </w:r>
            <w:r w:rsidR="00B04D95">
              <w:rPr>
                <w:szCs w:val="22"/>
              </w:rPr>
              <w:t>7.2</w:t>
            </w:r>
            <w:r w:rsidR="00811086">
              <w:rPr>
                <w:szCs w:val="22"/>
              </w:rPr>
              <w:fldChar w:fldCharType="end"/>
            </w:r>
            <w:r w:rsidR="006B7331">
              <w:rPr>
                <w:szCs w:val="22"/>
              </w:rPr>
              <w:t xml:space="preserve"> </w:t>
            </w:r>
            <w:r w:rsidR="00B04783">
              <w:rPr>
                <w:szCs w:val="22"/>
              </w:rPr>
              <w:t>(</w:t>
            </w:r>
            <w:r w:rsidR="00B04783" w:rsidRPr="00B04783">
              <w:rPr>
                <w:i/>
                <w:iCs/>
                <w:szCs w:val="22"/>
              </w:rPr>
              <w:t>Tillitsmannens oppgaver og myndighet</w:t>
            </w:r>
            <w:r w:rsidR="00B04783">
              <w:rPr>
                <w:szCs w:val="22"/>
              </w:rPr>
              <w:t xml:space="preserve">) </w:t>
            </w:r>
            <w:r w:rsidR="008026EB">
              <w:rPr>
                <w:szCs w:val="22"/>
              </w:rPr>
              <w:t xml:space="preserve">og eventuelt Klausul </w:t>
            </w:r>
            <w:r w:rsidR="008026EB">
              <w:rPr>
                <w:szCs w:val="22"/>
              </w:rPr>
              <w:fldChar w:fldCharType="begin"/>
            </w:r>
            <w:r w:rsidR="008026EB">
              <w:rPr>
                <w:szCs w:val="22"/>
              </w:rPr>
              <w:instrText xml:space="preserve"> REF _Ref148520807 \r \h </w:instrText>
            </w:r>
            <w:r w:rsidR="008026EB">
              <w:rPr>
                <w:szCs w:val="22"/>
              </w:rPr>
            </w:r>
            <w:r w:rsidR="008026EB">
              <w:rPr>
                <w:szCs w:val="22"/>
              </w:rPr>
              <w:fldChar w:fldCharType="separate"/>
            </w:r>
            <w:r w:rsidR="00B04D95">
              <w:rPr>
                <w:szCs w:val="22"/>
              </w:rPr>
              <w:t>3</w:t>
            </w:r>
            <w:r w:rsidR="008026EB">
              <w:rPr>
                <w:szCs w:val="22"/>
              </w:rPr>
              <w:fldChar w:fldCharType="end"/>
            </w:r>
            <w:r w:rsidR="008026EB">
              <w:rPr>
                <w:szCs w:val="22"/>
              </w:rPr>
              <w:t xml:space="preserve"> (</w:t>
            </w:r>
            <w:r w:rsidR="008026EB" w:rsidRPr="00F97AC1">
              <w:rPr>
                <w:i/>
                <w:iCs/>
                <w:szCs w:val="22"/>
              </w:rPr>
              <w:t>Obligasjonenes særlige vilkår</w:t>
            </w:r>
            <w:r w:rsidR="008026EB">
              <w:rPr>
                <w:szCs w:val="22"/>
              </w:rPr>
              <w:t>)</w:t>
            </w:r>
            <w:r w:rsidR="00B8296D" w:rsidRPr="00622C6F">
              <w:rPr>
                <w:szCs w:val="22"/>
              </w:rPr>
              <w:t>.</w:t>
            </w:r>
          </w:p>
        </w:tc>
      </w:tr>
      <w:tr w:rsidR="00B8296D" w:rsidRPr="00622C6F" w14:paraId="0CBDA55F" w14:textId="77777777" w:rsidTr="00DD3A05">
        <w:tc>
          <w:tcPr>
            <w:tcW w:w="3278" w:type="dxa"/>
          </w:tcPr>
          <w:p w14:paraId="6D0CE34C" w14:textId="77777777" w:rsidR="00B8296D" w:rsidRPr="00023DFE" w:rsidRDefault="00B8296D" w:rsidP="00BB0782">
            <w:pPr>
              <w:pStyle w:val="Tabellnormal"/>
              <w:spacing w:before="20" w:after="20"/>
              <w:rPr>
                <w:szCs w:val="22"/>
              </w:rPr>
            </w:pPr>
            <w:r w:rsidRPr="00023DFE">
              <w:rPr>
                <w:szCs w:val="22"/>
              </w:rPr>
              <w:t>Registerfører:</w:t>
            </w:r>
          </w:p>
        </w:tc>
        <w:tc>
          <w:tcPr>
            <w:tcW w:w="6322" w:type="dxa"/>
          </w:tcPr>
          <w:p w14:paraId="2278BB7E" w14:textId="77777777" w:rsidR="00B8296D" w:rsidRPr="00622C6F" w:rsidRDefault="00B8296D" w:rsidP="004F55F2">
            <w:pPr>
              <w:pStyle w:val="Tabellnormal"/>
              <w:spacing w:before="20" w:after="20"/>
              <w:jc w:val="both"/>
              <w:rPr>
                <w:szCs w:val="22"/>
              </w:rPr>
            </w:pPr>
            <w:r w:rsidRPr="00622C6F">
              <w:rPr>
                <w:szCs w:val="22"/>
              </w:rPr>
              <w:t xml:space="preserve">Det foretak som av Utsteder er utpekt til å administrere Obligasjonene i Verdipapirregisteret. </w:t>
            </w:r>
          </w:p>
        </w:tc>
      </w:tr>
      <w:tr w:rsidR="00B8296D" w:rsidRPr="00622C6F" w14:paraId="23789330" w14:textId="77777777" w:rsidTr="00DD3A05">
        <w:tc>
          <w:tcPr>
            <w:tcW w:w="3278" w:type="dxa"/>
          </w:tcPr>
          <w:p w14:paraId="627DE3C2" w14:textId="77777777" w:rsidR="00B8296D" w:rsidRPr="00023DFE" w:rsidRDefault="00B8296D" w:rsidP="00BB0782">
            <w:pPr>
              <w:pStyle w:val="Tabellnormal"/>
              <w:spacing w:before="20" w:after="20"/>
              <w:rPr>
                <w:szCs w:val="22"/>
              </w:rPr>
            </w:pPr>
            <w:r w:rsidRPr="00023DFE">
              <w:rPr>
                <w:szCs w:val="22"/>
              </w:rPr>
              <w:t>Relevant Registreringsdato:</w:t>
            </w:r>
          </w:p>
        </w:tc>
        <w:tc>
          <w:tcPr>
            <w:tcW w:w="6322" w:type="dxa"/>
          </w:tcPr>
          <w:p w14:paraId="129776CD" w14:textId="77777777" w:rsidR="00B8296D" w:rsidRPr="00622C6F" w:rsidRDefault="00B8296D" w:rsidP="004F55F2">
            <w:pPr>
              <w:pStyle w:val="Tabellnormal"/>
              <w:spacing w:before="20" w:after="20"/>
              <w:jc w:val="both"/>
              <w:rPr>
                <w:szCs w:val="22"/>
              </w:rPr>
            </w:pPr>
            <w:r w:rsidRPr="00622C6F">
              <w:rPr>
                <w:szCs w:val="22"/>
              </w:rPr>
              <w:t>Betyr den dato en Obligasjonseiers eierskap av Obligasjonene skal være registrert i Verdipapirregisteret ved ulike omstendigheter:</w:t>
            </w:r>
          </w:p>
          <w:p w14:paraId="57B54A79" w14:textId="70D0AF9A" w:rsidR="00B8296D" w:rsidRPr="00622C6F" w:rsidRDefault="00123266" w:rsidP="00A51E20">
            <w:pPr>
              <w:pStyle w:val="Tabellniv4"/>
              <w:numPr>
                <w:ilvl w:val="4"/>
                <w:numId w:val="28"/>
              </w:numPr>
              <w:jc w:val="both"/>
              <w:rPr>
                <w:szCs w:val="22"/>
              </w:rPr>
            </w:pPr>
            <w:r>
              <w:rPr>
                <w:szCs w:val="22"/>
              </w:rPr>
              <w:t>f</w:t>
            </w:r>
            <w:r w:rsidRPr="00622C6F">
              <w:rPr>
                <w:szCs w:val="22"/>
              </w:rPr>
              <w:t xml:space="preserve">or </w:t>
            </w:r>
            <w:r w:rsidR="00B8296D" w:rsidRPr="00622C6F">
              <w:rPr>
                <w:szCs w:val="22"/>
              </w:rPr>
              <w:t>betalinger i henhold til denne Avtalen, den datoen som er fastsatt som Relevant Registreringsdato i samsvar med reglene i Verdipapirregisteret til enhver tid;</w:t>
            </w:r>
          </w:p>
          <w:p w14:paraId="5A5C56BE" w14:textId="64AF0501" w:rsidR="00B8296D" w:rsidRPr="00622C6F" w:rsidRDefault="00123266" w:rsidP="004F55F2">
            <w:pPr>
              <w:pStyle w:val="Tabellniv4"/>
              <w:jc w:val="both"/>
              <w:rPr>
                <w:szCs w:val="22"/>
              </w:rPr>
            </w:pPr>
            <w:r>
              <w:rPr>
                <w:szCs w:val="22"/>
              </w:rPr>
              <w:t>f</w:t>
            </w:r>
            <w:r w:rsidRPr="00622C6F">
              <w:rPr>
                <w:szCs w:val="22"/>
              </w:rPr>
              <w:t xml:space="preserve">or </w:t>
            </w:r>
            <w:r w:rsidR="00B8296D" w:rsidRPr="00622C6F">
              <w:rPr>
                <w:szCs w:val="22"/>
              </w:rPr>
              <w:t xml:space="preserve">det formål å avgi stemme i </w:t>
            </w:r>
            <w:r w:rsidR="00E256C0">
              <w:rPr>
                <w:szCs w:val="22"/>
              </w:rPr>
              <w:t xml:space="preserve">henhold til Klausul </w:t>
            </w:r>
            <w:r w:rsidR="00811086">
              <w:rPr>
                <w:szCs w:val="22"/>
              </w:rPr>
              <w:fldChar w:fldCharType="begin"/>
            </w:r>
            <w:r w:rsidR="00811086">
              <w:rPr>
                <w:szCs w:val="22"/>
              </w:rPr>
              <w:instrText xml:space="preserve"> REF _Ref10540317 \r \h </w:instrText>
            </w:r>
            <w:r w:rsidR="00811086">
              <w:rPr>
                <w:szCs w:val="22"/>
              </w:rPr>
            </w:r>
            <w:r w:rsidR="00811086">
              <w:rPr>
                <w:szCs w:val="22"/>
              </w:rPr>
              <w:fldChar w:fldCharType="separate"/>
            </w:r>
            <w:r w:rsidR="00B04D95">
              <w:rPr>
                <w:szCs w:val="22"/>
              </w:rPr>
              <w:t>6</w:t>
            </w:r>
            <w:r w:rsidR="00811086">
              <w:rPr>
                <w:szCs w:val="22"/>
              </w:rPr>
              <w:fldChar w:fldCharType="end"/>
            </w:r>
            <w:r w:rsidR="00E256C0">
              <w:rPr>
                <w:szCs w:val="22"/>
              </w:rPr>
              <w:t xml:space="preserve"> (</w:t>
            </w:r>
            <w:r w:rsidR="00E256C0">
              <w:rPr>
                <w:i/>
                <w:szCs w:val="22"/>
              </w:rPr>
              <w:t>Beslutninger fra Obligasjonseierne</w:t>
            </w:r>
            <w:r w:rsidR="00E256C0" w:rsidRPr="00D70166">
              <w:rPr>
                <w:szCs w:val="22"/>
              </w:rPr>
              <w:t>)</w:t>
            </w:r>
            <w:r w:rsidR="00ED05FB">
              <w:rPr>
                <w:szCs w:val="22"/>
              </w:rPr>
              <w:t xml:space="preserve">, den </w:t>
            </w:r>
            <w:r w:rsidR="00B7754B">
              <w:rPr>
                <w:szCs w:val="22"/>
              </w:rPr>
              <w:t xml:space="preserve">Bankdagen </w:t>
            </w:r>
            <w:r w:rsidR="0024536D">
              <w:rPr>
                <w:szCs w:val="22"/>
              </w:rPr>
              <w:t xml:space="preserve">som faller umiddelbart forut før datoen for Obligasjonseiernes beslutning eller en annen dato akseptert av Tillitsmannen. </w:t>
            </w:r>
            <w:r w:rsidR="00E256C0">
              <w:rPr>
                <w:i/>
                <w:szCs w:val="22"/>
              </w:rPr>
              <w:t xml:space="preserve"> </w:t>
            </w:r>
          </w:p>
        </w:tc>
      </w:tr>
      <w:tr w:rsidR="00B8296D" w:rsidRPr="00622C6F" w14:paraId="61196E33" w14:textId="77777777" w:rsidTr="00DD3A05">
        <w:tc>
          <w:tcPr>
            <w:tcW w:w="3278" w:type="dxa"/>
          </w:tcPr>
          <w:p w14:paraId="63B35BF2" w14:textId="77777777" w:rsidR="00B8296D" w:rsidRPr="00023DFE" w:rsidRDefault="00B8296D" w:rsidP="00BB0782">
            <w:pPr>
              <w:pStyle w:val="Tabellnormal"/>
              <w:spacing w:before="20" w:after="20"/>
              <w:rPr>
                <w:szCs w:val="22"/>
              </w:rPr>
            </w:pPr>
            <w:r w:rsidRPr="00023DFE">
              <w:rPr>
                <w:szCs w:val="22"/>
              </w:rPr>
              <w:t>Rentebetalingsdato:</w:t>
            </w:r>
          </w:p>
        </w:tc>
        <w:tc>
          <w:tcPr>
            <w:tcW w:w="6322" w:type="dxa"/>
          </w:tcPr>
          <w:p w14:paraId="72DB4600" w14:textId="72AD1FF8" w:rsidR="00B8296D" w:rsidRPr="00622C6F" w:rsidRDefault="00104120" w:rsidP="004F55F2">
            <w:pPr>
              <w:pStyle w:val="Tabellnormal"/>
              <w:spacing w:before="20" w:after="20"/>
              <w:jc w:val="both"/>
              <w:rPr>
                <w:szCs w:val="22"/>
              </w:rPr>
            </w:pPr>
            <w:r w:rsidRPr="00104120">
              <w:rPr>
                <w:szCs w:val="22"/>
              </w:rPr>
              <w:t>Den siste dagen i hver Renteperiode.</w:t>
            </w:r>
          </w:p>
        </w:tc>
      </w:tr>
      <w:tr w:rsidR="00B8296D" w:rsidRPr="00622C6F" w14:paraId="10CE0284" w14:textId="77777777" w:rsidTr="006C4F96">
        <w:trPr>
          <w:trHeight w:val="3848"/>
        </w:trPr>
        <w:tc>
          <w:tcPr>
            <w:tcW w:w="3278" w:type="dxa"/>
          </w:tcPr>
          <w:p w14:paraId="27A592A4" w14:textId="77777777" w:rsidR="00B8296D" w:rsidRPr="00023DFE" w:rsidRDefault="00B8296D" w:rsidP="00BB0782">
            <w:pPr>
              <w:pStyle w:val="Tabellnormal"/>
              <w:spacing w:before="20" w:after="20"/>
              <w:rPr>
                <w:szCs w:val="22"/>
              </w:rPr>
            </w:pPr>
            <w:r w:rsidRPr="00023DFE">
              <w:rPr>
                <w:szCs w:val="22"/>
              </w:rPr>
              <w:lastRenderedPageBreak/>
              <w:t>Rentekonvensjonen:</w:t>
            </w:r>
          </w:p>
        </w:tc>
        <w:tc>
          <w:tcPr>
            <w:tcW w:w="6322" w:type="dxa"/>
          </w:tcPr>
          <w:p w14:paraId="15F75793" w14:textId="77777777" w:rsidR="00B8296D" w:rsidRPr="00622C6F" w:rsidRDefault="00B8296D" w:rsidP="004F55F2">
            <w:pPr>
              <w:pStyle w:val="Tabellnormal"/>
              <w:spacing w:before="20" w:after="20"/>
              <w:jc w:val="both"/>
              <w:rPr>
                <w:szCs w:val="22"/>
              </w:rPr>
            </w:pPr>
            <w:r w:rsidRPr="00622C6F">
              <w:rPr>
                <w:szCs w:val="22"/>
              </w:rPr>
              <w:t>Konvensjon for beregning av rentebetalinger.</w:t>
            </w:r>
          </w:p>
          <w:p w14:paraId="29136592" w14:textId="77777777" w:rsidR="003127A8" w:rsidRPr="00816474" w:rsidRDefault="00B8296D" w:rsidP="00A51E20">
            <w:pPr>
              <w:pStyle w:val="Tabellniv4"/>
              <w:numPr>
                <w:ilvl w:val="4"/>
                <w:numId w:val="27"/>
              </w:numPr>
              <w:jc w:val="both"/>
              <w:rPr>
                <w:iCs/>
                <w:szCs w:val="22"/>
              </w:rPr>
            </w:pPr>
            <w:r w:rsidRPr="00622C6F">
              <w:rPr>
                <w:szCs w:val="22"/>
              </w:rPr>
              <w:t>Ved FIX skal renten beregnes på grunnlag av et 360 dagers år bestående av 12 måneder, hver på 30 dager og, i tilfelle av en ikke fullført måned, det faktiske antall påløpte kalenderdager (30/360-dagers grunnlag)</w:t>
            </w:r>
            <w:r w:rsidR="00435560">
              <w:rPr>
                <w:szCs w:val="22"/>
              </w:rPr>
              <w:t xml:space="preserve">, </w:t>
            </w:r>
            <w:r w:rsidR="003127A8" w:rsidRPr="00816474">
              <w:rPr>
                <w:iCs/>
                <w:szCs w:val="22"/>
              </w:rPr>
              <w:t xml:space="preserve">med unntak av en </w:t>
            </w:r>
            <w:r w:rsidR="003127A8">
              <w:rPr>
                <w:iCs/>
                <w:szCs w:val="22"/>
              </w:rPr>
              <w:t>Rente</w:t>
            </w:r>
            <w:r w:rsidR="003127A8" w:rsidRPr="00816474">
              <w:rPr>
                <w:iCs/>
                <w:szCs w:val="22"/>
              </w:rPr>
              <w:t>periode der</w:t>
            </w:r>
            <w:r w:rsidR="003127A8">
              <w:rPr>
                <w:iCs/>
                <w:szCs w:val="22"/>
              </w:rPr>
              <w:t>:</w:t>
            </w:r>
          </w:p>
          <w:p w14:paraId="682C4C2E" w14:textId="08DCFA49" w:rsidR="003127A8" w:rsidRPr="00816474" w:rsidRDefault="003127A8" w:rsidP="00A51E20">
            <w:pPr>
              <w:pStyle w:val="Nummerertromertall"/>
              <w:numPr>
                <w:ilvl w:val="7"/>
                <w:numId w:val="31"/>
              </w:numPr>
              <w:spacing w:before="20" w:after="20"/>
              <w:ind w:left="862"/>
              <w:rPr>
                <w:iCs/>
                <w:szCs w:val="22"/>
              </w:rPr>
            </w:pPr>
            <w:r w:rsidRPr="00816474">
              <w:rPr>
                <w:iCs/>
                <w:szCs w:val="22"/>
              </w:rPr>
              <w:t xml:space="preserve">den siste dag i </w:t>
            </w:r>
            <w:r>
              <w:rPr>
                <w:iCs/>
                <w:szCs w:val="22"/>
              </w:rPr>
              <w:t>Rente</w:t>
            </w:r>
            <w:r w:rsidRPr="00816474">
              <w:rPr>
                <w:iCs/>
                <w:szCs w:val="22"/>
              </w:rPr>
              <w:t xml:space="preserve">perioden er den 31. kalenderdag og den første dag i </w:t>
            </w:r>
            <w:r>
              <w:rPr>
                <w:iCs/>
                <w:szCs w:val="22"/>
              </w:rPr>
              <w:t>Rente</w:t>
            </w:r>
            <w:r w:rsidRPr="00816474">
              <w:rPr>
                <w:szCs w:val="22"/>
              </w:rPr>
              <w:t>perioden</w:t>
            </w:r>
            <w:r w:rsidRPr="00816474">
              <w:rPr>
                <w:iCs/>
                <w:szCs w:val="22"/>
              </w:rPr>
              <w:t xml:space="preserve"> ikke er den 30. eller den 31. kalenderdag, skal den måned som inneholder siste dag i </w:t>
            </w:r>
            <w:r>
              <w:rPr>
                <w:iCs/>
                <w:szCs w:val="22"/>
              </w:rPr>
              <w:t>Rente</w:t>
            </w:r>
            <w:r w:rsidRPr="00816474">
              <w:rPr>
                <w:iCs/>
                <w:szCs w:val="22"/>
              </w:rPr>
              <w:t>perioden ikke avkortes til 30 dager</w:t>
            </w:r>
            <w:r w:rsidR="007A1EFD">
              <w:rPr>
                <w:iCs/>
                <w:szCs w:val="22"/>
              </w:rPr>
              <w:t>;</w:t>
            </w:r>
            <w:r w:rsidRPr="00816474">
              <w:rPr>
                <w:iCs/>
                <w:szCs w:val="22"/>
              </w:rPr>
              <w:t xml:space="preserve"> eller</w:t>
            </w:r>
          </w:p>
          <w:p w14:paraId="4CE76C82" w14:textId="72AE9B08" w:rsidR="00B8296D" w:rsidRPr="00A91445" w:rsidRDefault="003127A8" w:rsidP="004F55F2">
            <w:pPr>
              <w:pStyle w:val="Nummerertromertall"/>
              <w:spacing w:before="20" w:after="20"/>
              <w:ind w:left="862"/>
              <w:rPr>
                <w:iCs/>
                <w:szCs w:val="22"/>
              </w:rPr>
            </w:pPr>
            <w:r w:rsidRPr="00816474">
              <w:rPr>
                <w:iCs/>
                <w:szCs w:val="22"/>
              </w:rPr>
              <w:t xml:space="preserve">den siste dag i </w:t>
            </w:r>
            <w:r>
              <w:rPr>
                <w:iCs/>
                <w:szCs w:val="22"/>
              </w:rPr>
              <w:t>Rente</w:t>
            </w:r>
            <w:r w:rsidRPr="00816474">
              <w:rPr>
                <w:iCs/>
                <w:szCs w:val="22"/>
              </w:rPr>
              <w:t xml:space="preserve">perioden er den siste kalenderdag i februar, skal februar </w:t>
            </w:r>
            <w:r w:rsidRPr="00816474">
              <w:rPr>
                <w:szCs w:val="22"/>
              </w:rPr>
              <w:t>ikke</w:t>
            </w:r>
            <w:r w:rsidRPr="00816474">
              <w:rPr>
                <w:iCs/>
                <w:szCs w:val="22"/>
              </w:rPr>
              <w:t xml:space="preserve"> forlenges til en måned bestående av 30 dager</w:t>
            </w:r>
            <w:r w:rsidRPr="00816474">
              <w:rPr>
                <w:szCs w:val="22"/>
              </w:rPr>
              <w:t>.</w:t>
            </w:r>
          </w:p>
          <w:p w14:paraId="653A835A" w14:textId="77777777" w:rsidR="00B8296D" w:rsidRPr="00622C6F" w:rsidRDefault="00B8296D" w:rsidP="004F55F2">
            <w:pPr>
              <w:pStyle w:val="Tabellniv4"/>
              <w:jc w:val="both"/>
              <w:rPr>
                <w:szCs w:val="22"/>
              </w:rPr>
            </w:pPr>
            <w:r w:rsidRPr="00622C6F">
              <w:rPr>
                <w:szCs w:val="22"/>
              </w:rPr>
              <w:t>Ved FRN skal renten beregnes på grunnlag av det faktiske antall dager i den Renteperioden betalingen gjelder delt på 360 (faktisk/360-dagers grunnlag).</w:t>
            </w:r>
          </w:p>
        </w:tc>
      </w:tr>
      <w:tr w:rsidR="00B8296D" w:rsidRPr="00622C6F" w14:paraId="5B28A00D" w14:textId="77777777" w:rsidTr="00DD3A05">
        <w:tc>
          <w:tcPr>
            <w:tcW w:w="3278" w:type="dxa"/>
          </w:tcPr>
          <w:p w14:paraId="4A434E3B" w14:textId="77777777" w:rsidR="00B8296D" w:rsidRPr="00023DFE" w:rsidRDefault="00B8296D" w:rsidP="00BB0782">
            <w:pPr>
              <w:pStyle w:val="Tabellnormal"/>
              <w:spacing w:before="20" w:after="20"/>
              <w:rPr>
                <w:szCs w:val="22"/>
              </w:rPr>
            </w:pPr>
            <w:r w:rsidRPr="00023DFE">
              <w:rPr>
                <w:szCs w:val="22"/>
              </w:rPr>
              <w:br w:type="page"/>
              <w:t>Rentereguleringsdato:</w:t>
            </w:r>
          </w:p>
        </w:tc>
        <w:tc>
          <w:tcPr>
            <w:tcW w:w="6322" w:type="dxa"/>
          </w:tcPr>
          <w:p w14:paraId="131D03D4" w14:textId="77777777" w:rsidR="00B8296D" w:rsidRPr="00622C6F" w:rsidRDefault="00B8296D" w:rsidP="004F55F2">
            <w:pPr>
              <w:pStyle w:val="Tabellnormal"/>
              <w:spacing w:before="20" w:after="20"/>
              <w:jc w:val="both"/>
              <w:rPr>
                <w:szCs w:val="22"/>
              </w:rPr>
            </w:pPr>
            <w:r w:rsidRPr="00622C6F">
              <w:rPr>
                <w:szCs w:val="22"/>
              </w:rPr>
              <w:t xml:space="preserve">Betyr, for enhver tidsperiode hvor det skal fastsettes en Referanserente, datoen som faller to Bankdager før første dag i den relevante Renteperioden.  </w:t>
            </w:r>
          </w:p>
        </w:tc>
      </w:tr>
      <w:tr w:rsidR="00B8296D" w:rsidRPr="00622C6F" w14:paraId="53CDB5DF" w14:textId="77777777" w:rsidTr="00DD3A05">
        <w:tc>
          <w:tcPr>
            <w:tcW w:w="3278" w:type="dxa"/>
          </w:tcPr>
          <w:p w14:paraId="4090E9DD" w14:textId="77777777" w:rsidR="00B8296D" w:rsidRPr="00023DFE" w:rsidRDefault="00B8296D" w:rsidP="00BB0782">
            <w:pPr>
              <w:pStyle w:val="Tabellnormal"/>
              <w:spacing w:before="20" w:after="20"/>
              <w:rPr>
                <w:szCs w:val="22"/>
              </w:rPr>
            </w:pPr>
            <w:r w:rsidRPr="00023DFE">
              <w:rPr>
                <w:szCs w:val="22"/>
              </w:rPr>
              <w:t>Renteperiode:</w:t>
            </w:r>
          </w:p>
        </w:tc>
        <w:tc>
          <w:tcPr>
            <w:tcW w:w="6322" w:type="dxa"/>
          </w:tcPr>
          <w:p w14:paraId="1268A6A5" w14:textId="5C2F6F52" w:rsidR="006E0AB6" w:rsidRPr="00622C6F" w:rsidRDefault="00104120" w:rsidP="004F55F2">
            <w:pPr>
              <w:pStyle w:val="Tabellnormal"/>
              <w:spacing w:before="20" w:after="20"/>
              <w:jc w:val="both"/>
              <w:rPr>
                <w:szCs w:val="22"/>
              </w:rPr>
            </w:pPr>
            <w:r w:rsidRPr="00622C6F">
              <w:rPr>
                <w:szCs w:val="22"/>
              </w:rPr>
              <w:t>Betyr de periodene angitt som Renteperiode i Klausul 1 (</w:t>
            </w:r>
            <w:r w:rsidRPr="00622C6F">
              <w:rPr>
                <w:i/>
                <w:szCs w:val="22"/>
              </w:rPr>
              <w:t>Obligasjonenes hovedvilkår</w:t>
            </w:r>
            <w:r w:rsidRPr="00622C6F">
              <w:rPr>
                <w:szCs w:val="22"/>
              </w:rPr>
              <w:t>), justering i samsvar med Bankdagskonvensjon, og forutsatt at en Renteperiode ikke skal strekke seg utover Forfallsdato.</w:t>
            </w:r>
          </w:p>
        </w:tc>
      </w:tr>
      <w:tr w:rsidR="00B8296D" w:rsidRPr="00622C6F" w14:paraId="3CBF4DB0" w14:textId="77777777" w:rsidTr="00DD3A05">
        <w:tc>
          <w:tcPr>
            <w:tcW w:w="3278" w:type="dxa"/>
          </w:tcPr>
          <w:p w14:paraId="15C7131E" w14:textId="77777777" w:rsidR="00B8296D" w:rsidRPr="00023DFE" w:rsidRDefault="00B8296D" w:rsidP="00BB0782">
            <w:pPr>
              <w:pStyle w:val="Tabellnormal"/>
              <w:spacing w:before="20" w:after="20"/>
              <w:rPr>
                <w:szCs w:val="22"/>
              </w:rPr>
            </w:pPr>
            <w:r w:rsidRPr="00023DFE">
              <w:rPr>
                <w:szCs w:val="22"/>
              </w:rPr>
              <w:t>Skriftlig Prosedyre:</w:t>
            </w:r>
          </w:p>
        </w:tc>
        <w:tc>
          <w:tcPr>
            <w:tcW w:w="6322" w:type="dxa"/>
          </w:tcPr>
          <w:p w14:paraId="113516FB" w14:textId="5DBE147B" w:rsidR="00B8296D" w:rsidRPr="00622C6F" w:rsidRDefault="00B8296D" w:rsidP="004F55F2">
            <w:pPr>
              <w:pStyle w:val="Tabellnormal"/>
              <w:spacing w:before="20" w:after="20"/>
              <w:jc w:val="both"/>
              <w:rPr>
                <w:szCs w:val="22"/>
              </w:rPr>
            </w:pPr>
            <w:r w:rsidRPr="00622C6F">
              <w:rPr>
                <w:szCs w:val="22"/>
              </w:rPr>
              <w:t xml:space="preserve">Betyr en skriftlig (eller elektronisk) løsning for en beslutning gjort av Obligasjonseiere, som angitt i Klausul </w:t>
            </w:r>
            <w:r w:rsidR="00811086">
              <w:rPr>
                <w:szCs w:val="22"/>
              </w:rPr>
              <w:fldChar w:fldCharType="begin"/>
            </w:r>
            <w:r w:rsidR="00811086">
              <w:rPr>
                <w:szCs w:val="22"/>
              </w:rPr>
              <w:instrText xml:space="preserve"> REF _Ref150333533 \r \h </w:instrText>
            </w:r>
            <w:r w:rsidR="00811086">
              <w:rPr>
                <w:szCs w:val="22"/>
              </w:rPr>
            </w:r>
            <w:r w:rsidR="00811086">
              <w:rPr>
                <w:szCs w:val="22"/>
              </w:rPr>
              <w:fldChar w:fldCharType="separate"/>
            </w:r>
            <w:r w:rsidR="00B04D95">
              <w:rPr>
                <w:szCs w:val="22"/>
              </w:rPr>
              <w:t>6.5</w:t>
            </w:r>
            <w:r w:rsidR="00811086">
              <w:rPr>
                <w:szCs w:val="22"/>
              </w:rPr>
              <w:fldChar w:fldCharType="end"/>
            </w:r>
            <w:r w:rsidR="00811086">
              <w:rPr>
                <w:szCs w:val="22"/>
              </w:rPr>
              <w:t xml:space="preserve"> </w:t>
            </w:r>
            <w:r w:rsidRPr="00622C6F">
              <w:rPr>
                <w:szCs w:val="22"/>
              </w:rPr>
              <w:t>(</w:t>
            </w:r>
            <w:r w:rsidRPr="00622C6F">
              <w:rPr>
                <w:i/>
                <w:szCs w:val="22"/>
              </w:rPr>
              <w:t>Skriftlig Prosedyre</w:t>
            </w:r>
            <w:r w:rsidRPr="00622C6F">
              <w:rPr>
                <w:szCs w:val="22"/>
              </w:rPr>
              <w:t>).</w:t>
            </w:r>
          </w:p>
        </w:tc>
      </w:tr>
      <w:tr w:rsidR="00F115A9" w:rsidRPr="00622C6F" w14:paraId="0CD64E46" w14:textId="77777777" w:rsidTr="00DD3A05">
        <w:tc>
          <w:tcPr>
            <w:tcW w:w="3278" w:type="dxa"/>
          </w:tcPr>
          <w:p w14:paraId="6E89B778" w14:textId="56EE0AF5" w:rsidR="00F115A9" w:rsidRPr="00023DFE" w:rsidRDefault="00F115A9" w:rsidP="00BB0782">
            <w:pPr>
              <w:pStyle w:val="Tabellnormal"/>
              <w:spacing w:before="20" w:after="20"/>
              <w:rPr>
                <w:szCs w:val="22"/>
              </w:rPr>
            </w:pPr>
            <w:r>
              <w:rPr>
                <w:szCs w:val="22"/>
              </w:rPr>
              <w:t>Stamdata:</w:t>
            </w:r>
          </w:p>
        </w:tc>
        <w:tc>
          <w:tcPr>
            <w:tcW w:w="6322" w:type="dxa"/>
          </w:tcPr>
          <w:p w14:paraId="34506F9B" w14:textId="148B92A4" w:rsidR="00F115A9" w:rsidRPr="00622C6F" w:rsidRDefault="00F115A9" w:rsidP="004F55F2">
            <w:pPr>
              <w:pStyle w:val="Tabellnormal"/>
              <w:spacing w:before="20" w:after="20"/>
              <w:jc w:val="both"/>
              <w:rPr>
                <w:szCs w:val="22"/>
              </w:rPr>
            </w:pPr>
            <w:r w:rsidRPr="00F115A9">
              <w:rPr>
                <w:szCs w:val="22"/>
              </w:rPr>
              <w:t xml:space="preserve">Betyr nettside for </w:t>
            </w:r>
            <w:r>
              <w:rPr>
                <w:szCs w:val="22"/>
              </w:rPr>
              <w:t xml:space="preserve">informasjon om det nordiske obligasjonsmarkedet, </w:t>
            </w:r>
            <w:r w:rsidRPr="00F115A9">
              <w:rPr>
                <w:szCs w:val="22"/>
              </w:rPr>
              <w:t>www.stamdata.com.</w:t>
            </w:r>
          </w:p>
        </w:tc>
      </w:tr>
      <w:tr w:rsidR="00B8296D" w:rsidRPr="00622C6F" w14:paraId="11C8BA45" w14:textId="77777777" w:rsidTr="00DD3A05">
        <w:tc>
          <w:tcPr>
            <w:tcW w:w="3278" w:type="dxa"/>
          </w:tcPr>
          <w:p w14:paraId="12141CC0" w14:textId="77777777" w:rsidR="00B8296D" w:rsidRPr="00023DFE" w:rsidRDefault="00B8296D" w:rsidP="00BB0782">
            <w:pPr>
              <w:pStyle w:val="Tabellnormal"/>
              <w:spacing w:before="20" w:after="20"/>
              <w:rPr>
                <w:szCs w:val="22"/>
              </w:rPr>
            </w:pPr>
            <w:r w:rsidRPr="00023DFE">
              <w:rPr>
                <w:szCs w:val="22"/>
              </w:rPr>
              <w:t>Stemmeberettigede Obligasjoner:</w:t>
            </w:r>
          </w:p>
        </w:tc>
        <w:tc>
          <w:tcPr>
            <w:tcW w:w="6322" w:type="dxa"/>
          </w:tcPr>
          <w:p w14:paraId="289FB3FD" w14:textId="77777777" w:rsidR="00B8296D" w:rsidRPr="00622C6F" w:rsidRDefault="00B8296D" w:rsidP="004F55F2">
            <w:pPr>
              <w:pStyle w:val="Tabellnormal"/>
              <w:spacing w:before="20" w:after="20"/>
              <w:jc w:val="both"/>
              <w:rPr>
                <w:szCs w:val="22"/>
              </w:rPr>
            </w:pPr>
            <w:r w:rsidRPr="00622C6F">
              <w:rPr>
                <w:szCs w:val="22"/>
              </w:rPr>
              <w:t>Utestående Obligasjoner fratrukket Egne Obligasjoner.</w:t>
            </w:r>
          </w:p>
        </w:tc>
      </w:tr>
      <w:tr w:rsidR="00B8296D" w:rsidRPr="00622C6F" w14:paraId="542A44BE" w14:textId="77777777" w:rsidTr="00DD3A05">
        <w:tc>
          <w:tcPr>
            <w:tcW w:w="3278" w:type="dxa"/>
          </w:tcPr>
          <w:p w14:paraId="5C9E95DF" w14:textId="77777777" w:rsidR="00B8296D" w:rsidRPr="00023DFE" w:rsidRDefault="00B8296D" w:rsidP="00BB0782">
            <w:pPr>
              <w:pStyle w:val="Tabellnormal"/>
              <w:spacing w:before="20" w:after="20"/>
              <w:rPr>
                <w:szCs w:val="22"/>
              </w:rPr>
            </w:pPr>
            <w:r w:rsidRPr="00023DFE">
              <w:rPr>
                <w:szCs w:val="22"/>
              </w:rPr>
              <w:t>Tilbakebetalingsdato:</w:t>
            </w:r>
          </w:p>
        </w:tc>
        <w:tc>
          <w:tcPr>
            <w:tcW w:w="6322" w:type="dxa"/>
          </w:tcPr>
          <w:p w14:paraId="4AE87DAD" w14:textId="1A5F22B0" w:rsidR="00B8296D" w:rsidRPr="00622C6F" w:rsidRDefault="00B8296D" w:rsidP="004F55F2">
            <w:pPr>
              <w:pStyle w:val="Tabellnormal"/>
              <w:spacing w:before="20" w:after="20"/>
              <w:jc w:val="both"/>
              <w:rPr>
                <w:szCs w:val="22"/>
              </w:rPr>
            </w:pPr>
            <w:r w:rsidRPr="00622C6F">
              <w:rPr>
                <w:szCs w:val="22"/>
              </w:rPr>
              <w:t xml:space="preserve">Betyr enhver dato for betaling av avdrag, betalinger </w:t>
            </w:r>
            <w:r w:rsidR="004157C9">
              <w:rPr>
                <w:szCs w:val="22"/>
              </w:rPr>
              <w:t>ved</w:t>
            </w:r>
            <w:r w:rsidR="004157C9" w:rsidRPr="00622C6F">
              <w:rPr>
                <w:szCs w:val="22"/>
              </w:rPr>
              <w:t xml:space="preserve"> </w:t>
            </w:r>
            <w:r w:rsidRPr="00622C6F">
              <w:rPr>
                <w:szCs w:val="22"/>
              </w:rPr>
              <w:t>Call eller Forfallsdatoen, eller enhver annen dag for tilbakebetaling av Obligasjoner.</w:t>
            </w:r>
          </w:p>
        </w:tc>
      </w:tr>
      <w:tr w:rsidR="00B8296D" w:rsidRPr="00622C6F" w14:paraId="1D15B32B" w14:textId="77777777" w:rsidTr="00DD3A05">
        <w:tc>
          <w:tcPr>
            <w:tcW w:w="3278" w:type="dxa"/>
          </w:tcPr>
          <w:p w14:paraId="749C0044" w14:textId="77777777" w:rsidR="00B8296D" w:rsidRPr="00023DFE" w:rsidRDefault="00B8296D" w:rsidP="00BB0782">
            <w:pPr>
              <w:pStyle w:val="Tabellnormal"/>
              <w:spacing w:before="20" w:after="20"/>
              <w:rPr>
                <w:szCs w:val="22"/>
              </w:rPr>
            </w:pPr>
            <w:r w:rsidRPr="00023DFE">
              <w:rPr>
                <w:szCs w:val="22"/>
              </w:rPr>
              <w:t>Tilleggsemisjoner:</w:t>
            </w:r>
          </w:p>
        </w:tc>
        <w:tc>
          <w:tcPr>
            <w:tcW w:w="6322" w:type="dxa"/>
          </w:tcPr>
          <w:p w14:paraId="1FC32957" w14:textId="65E350EB" w:rsidR="00B8296D" w:rsidRPr="00622C6F" w:rsidRDefault="00B8296D" w:rsidP="004F55F2">
            <w:pPr>
              <w:pStyle w:val="Tabellnormal"/>
              <w:spacing w:before="20" w:after="20"/>
              <w:jc w:val="both"/>
              <w:rPr>
                <w:szCs w:val="22"/>
              </w:rPr>
            </w:pPr>
            <w:r w:rsidRPr="00622C6F">
              <w:rPr>
                <w:szCs w:val="22"/>
              </w:rPr>
              <w:t xml:space="preserve">Skal ha den betydning som fremgår av Klausul </w:t>
            </w:r>
            <w:r w:rsidR="008A0D11">
              <w:rPr>
                <w:szCs w:val="22"/>
              </w:rPr>
              <w:fldChar w:fldCharType="begin"/>
            </w:r>
            <w:r w:rsidR="008A0D11">
              <w:rPr>
                <w:szCs w:val="22"/>
              </w:rPr>
              <w:instrText xml:space="preserve"> REF _Ref11153121 \r \h </w:instrText>
            </w:r>
            <w:r w:rsidR="008A0D11">
              <w:rPr>
                <w:szCs w:val="22"/>
              </w:rPr>
            </w:r>
            <w:r w:rsidR="008A0D11">
              <w:rPr>
                <w:szCs w:val="22"/>
              </w:rPr>
              <w:fldChar w:fldCharType="separate"/>
            </w:r>
            <w:r w:rsidR="00B04D95">
              <w:rPr>
                <w:szCs w:val="22"/>
              </w:rPr>
              <w:t>4.1.2</w:t>
            </w:r>
            <w:r w:rsidR="008A0D11">
              <w:rPr>
                <w:szCs w:val="22"/>
              </w:rPr>
              <w:fldChar w:fldCharType="end"/>
            </w:r>
            <w:r w:rsidR="008A0D11">
              <w:rPr>
                <w:szCs w:val="22"/>
              </w:rPr>
              <w:t xml:space="preserve"> </w:t>
            </w:r>
            <w:r w:rsidRPr="00622C6F">
              <w:rPr>
                <w:szCs w:val="22"/>
              </w:rPr>
              <w:t>(</w:t>
            </w:r>
            <w:r w:rsidRPr="00622C6F">
              <w:rPr>
                <w:i/>
                <w:szCs w:val="22"/>
              </w:rPr>
              <w:t>Tilleggsemisjoner</w:t>
            </w:r>
            <w:r w:rsidRPr="00622C6F">
              <w:rPr>
                <w:szCs w:val="22"/>
              </w:rPr>
              <w:t xml:space="preserve">). Hvis NA er spesifisert i feltet for Maksimal Emisjonsramme i Klausul </w:t>
            </w:r>
            <w:r w:rsidR="008A0D11">
              <w:rPr>
                <w:szCs w:val="22"/>
              </w:rPr>
              <w:fldChar w:fldCharType="begin"/>
            </w:r>
            <w:r w:rsidR="008A0D11">
              <w:rPr>
                <w:szCs w:val="22"/>
              </w:rPr>
              <w:instrText xml:space="preserve"> REF _Ref148529531 \r \h </w:instrText>
            </w:r>
            <w:r w:rsidR="008A0D11">
              <w:rPr>
                <w:szCs w:val="22"/>
              </w:rPr>
            </w:r>
            <w:r w:rsidR="008A0D11">
              <w:rPr>
                <w:szCs w:val="22"/>
              </w:rPr>
              <w:fldChar w:fldCharType="separate"/>
            </w:r>
            <w:r w:rsidR="00B04D95">
              <w:rPr>
                <w:szCs w:val="22"/>
              </w:rPr>
              <w:t>1</w:t>
            </w:r>
            <w:r w:rsidR="008A0D11">
              <w:rPr>
                <w:szCs w:val="22"/>
              </w:rPr>
              <w:fldChar w:fldCharType="end"/>
            </w:r>
            <w:r w:rsidRPr="00622C6F">
              <w:rPr>
                <w:szCs w:val="22"/>
              </w:rPr>
              <w:t xml:space="preserve"> (</w:t>
            </w:r>
            <w:r w:rsidRPr="00622C6F">
              <w:rPr>
                <w:i/>
                <w:szCs w:val="22"/>
              </w:rPr>
              <w:t>Obligasjonenes hovedvilkår</w:t>
            </w:r>
            <w:r w:rsidRPr="00622C6F">
              <w:rPr>
                <w:szCs w:val="22"/>
              </w:rPr>
              <w:t xml:space="preserve">), kan Utstederen ikke foreta Tilleggsemisjoner under Avtalen. Eventuelle Tilleggsemisjoner skal gjøres på de vilkår som er fastsatt i Klausul </w:t>
            </w:r>
            <w:r w:rsidR="008A0D11">
              <w:rPr>
                <w:szCs w:val="22"/>
              </w:rPr>
              <w:fldChar w:fldCharType="begin"/>
            </w:r>
            <w:r w:rsidR="008A0D11">
              <w:rPr>
                <w:szCs w:val="22"/>
              </w:rPr>
              <w:instrText xml:space="preserve"> REF _Ref11153121 \r \h </w:instrText>
            </w:r>
            <w:r w:rsidR="008A0D11">
              <w:rPr>
                <w:szCs w:val="22"/>
              </w:rPr>
            </w:r>
            <w:r w:rsidR="008A0D11">
              <w:rPr>
                <w:szCs w:val="22"/>
              </w:rPr>
              <w:fldChar w:fldCharType="separate"/>
            </w:r>
            <w:r w:rsidR="00B04D95">
              <w:rPr>
                <w:szCs w:val="22"/>
              </w:rPr>
              <w:t>4.1.2</w:t>
            </w:r>
            <w:r w:rsidR="008A0D11">
              <w:rPr>
                <w:szCs w:val="22"/>
              </w:rPr>
              <w:fldChar w:fldCharType="end"/>
            </w:r>
            <w:r w:rsidR="008A0D11" w:rsidRPr="00622C6F">
              <w:rPr>
                <w:szCs w:val="22"/>
              </w:rPr>
              <w:t xml:space="preserve"> </w:t>
            </w:r>
            <w:r w:rsidRPr="00622C6F">
              <w:rPr>
                <w:szCs w:val="22"/>
              </w:rPr>
              <w:t>(</w:t>
            </w:r>
            <w:r w:rsidRPr="00622C6F">
              <w:rPr>
                <w:i/>
                <w:szCs w:val="22"/>
              </w:rPr>
              <w:t>Tilleggsemisjoner</w:t>
            </w:r>
            <w:r w:rsidRPr="00622C6F">
              <w:rPr>
                <w:szCs w:val="22"/>
              </w:rPr>
              <w:t>).</w:t>
            </w:r>
          </w:p>
        </w:tc>
      </w:tr>
      <w:tr w:rsidR="00B8296D" w:rsidRPr="00622C6F" w14:paraId="51803C3E" w14:textId="77777777" w:rsidTr="00DD3A05">
        <w:tc>
          <w:tcPr>
            <w:tcW w:w="3278" w:type="dxa"/>
          </w:tcPr>
          <w:p w14:paraId="648733D0" w14:textId="77777777" w:rsidR="00B8296D" w:rsidRPr="00023DFE" w:rsidRDefault="00B8296D" w:rsidP="00BB0782">
            <w:pPr>
              <w:pStyle w:val="Tabellnormal"/>
              <w:spacing w:before="20" w:after="20"/>
              <w:rPr>
                <w:szCs w:val="22"/>
              </w:rPr>
            </w:pPr>
            <w:r w:rsidRPr="00023DFE">
              <w:rPr>
                <w:szCs w:val="22"/>
              </w:rPr>
              <w:t>Tilleggsobligasjoner:</w:t>
            </w:r>
          </w:p>
        </w:tc>
        <w:tc>
          <w:tcPr>
            <w:tcW w:w="6322" w:type="dxa"/>
          </w:tcPr>
          <w:p w14:paraId="31DB9F6F" w14:textId="208F3B4C" w:rsidR="00B8296D" w:rsidRPr="00622C6F" w:rsidRDefault="00B8296D" w:rsidP="004F55F2">
            <w:pPr>
              <w:pStyle w:val="Tabellnormal"/>
              <w:spacing w:before="20" w:after="20"/>
              <w:jc w:val="both"/>
              <w:rPr>
                <w:szCs w:val="22"/>
              </w:rPr>
            </w:pPr>
            <w:r w:rsidRPr="00622C6F">
              <w:rPr>
                <w:szCs w:val="22"/>
              </w:rPr>
              <w:t xml:space="preserve">Betyr alle </w:t>
            </w:r>
            <w:r w:rsidR="0026384D">
              <w:rPr>
                <w:szCs w:val="22"/>
              </w:rPr>
              <w:t xml:space="preserve">gjeldsinstrumenter </w:t>
            </w:r>
            <w:r w:rsidRPr="00622C6F">
              <w:rPr>
                <w:szCs w:val="22"/>
              </w:rPr>
              <w:t>emittert under en Tilleggsemisjon</w:t>
            </w:r>
            <w:r w:rsidR="00166379">
              <w:rPr>
                <w:szCs w:val="22"/>
              </w:rPr>
              <w:t xml:space="preserve">, </w:t>
            </w:r>
            <w:r w:rsidR="00166379" w:rsidRPr="003E093E">
              <w:rPr>
                <w:szCs w:val="22"/>
              </w:rPr>
              <w:t xml:space="preserve">herunder Midlertidige Obligasjoner som definert i </w:t>
            </w:r>
            <w:r w:rsidR="00B04783">
              <w:rPr>
                <w:szCs w:val="22"/>
              </w:rPr>
              <w:t xml:space="preserve">bokstav (e) i </w:t>
            </w:r>
            <w:r w:rsidR="008A0D11">
              <w:rPr>
                <w:szCs w:val="22"/>
              </w:rPr>
              <w:t>K</w:t>
            </w:r>
            <w:r w:rsidR="00A1290B" w:rsidRPr="003E093E">
              <w:rPr>
                <w:szCs w:val="22"/>
              </w:rPr>
              <w:t xml:space="preserve">lausul </w:t>
            </w:r>
            <w:r w:rsidR="00166379" w:rsidRPr="003E093E">
              <w:rPr>
                <w:szCs w:val="22"/>
              </w:rPr>
              <w:fldChar w:fldCharType="begin"/>
            </w:r>
            <w:r w:rsidR="00166379" w:rsidRPr="003E093E">
              <w:rPr>
                <w:szCs w:val="22"/>
              </w:rPr>
              <w:instrText xml:space="preserve"> REF _Ref11153121 \r \h </w:instrText>
            </w:r>
            <w:r w:rsidR="005E2002">
              <w:rPr>
                <w:szCs w:val="22"/>
              </w:rPr>
              <w:instrText xml:space="preserve"> \* MERGEFORMAT </w:instrText>
            </w:r>
            <w:r w:rsidR="00166379" w:rsidRPr="003E093E">
              <w:rPr>
                <w:szCs w:val="22"/>
              </w:rPr>
            </w:r>
            <w:r w:rsidR="00166379" w:rsidRPr="003E093E">
              <w:rPr>
                <w:szCs w:val="22"/>
              </w:rPr>
              <w:fldChar w:fldCharType="separate"/>
            </w:r>
            <w:r w:rsidR="00B04D95">
              <w:rPr>
                <w:szCs w:val="22"/>
              </w:rPr>
              <w:t>4.1.2</w:t>
            </w:r>
            <w:r w:rsidR="00166379" w:rsidRPr="003E093E">
              <w:rPr>
                <w:szCs w:val="22"/>
              </w:rPr>
              <w:fldChar w:fldCharType="end"/>
            </w:r>
            <w:r w:rsidR="00EC617E">
              <w:rPr>
                <w:szCs w:val="22"/>
              </w:rPr>
              <w:t xml:space="preserve"> </w:t>
            </w:r>
            <w:r w:rsidR="00B04783" w:rsidRPr="00622C6F">
              <w:rPr>
                <w:szCs w:val="22"/>
              </w:rPr>
              <w:t>(</w:t>
            </w:r>
            <w:r w:rsidR="00B04783" w:rsidRPr="00622C6F">
              <w:rPr>
                <w:i/>
                <w:szCs w:val="22"/>
              </w:rPr>
              <w:t>Tilleggsemisjoner</w:t>
            </w:r>
            <w:r w:rsidR="00B04783" w:rsidRPr="00622C6F">
              <w:rPr>
                <w:szCs w:val="22"/>
              </w:rPr>
              <w:t>)</w:t>
            </w:r>
            <w:r w:rsidRPr="005E2002">
              <w:rPr>
                <w:szCs w:val="22"/>
              </w:rPr>
              <w:t>.</w:t>
            </w:r>
            <w:r w:rsidRPr="00622C6F">
              <w:rPr>
                <w:szCs w:val="22"/>
              </w:rPr>
              <w:t xml:space="preserve"> </w:t>
            </w:r>
          </w:p>
        </w:tc>
      </w:tr>
      <w:tr w:rsidR="00B8296D" w:rsidRPr="00622C6F" w14:paraId="26050F84" w14:textId="77777777" w:rsidTr="00DD3A05">
        <w:tc>
          <w:tcPr>
            <w:tcW w:w="3278" w:type="dxa"/>
          </w:tcPr>
          <w:p w14:paraId="3F93E4F9" w14:textId="77777777" w:rsidR="00B8296D" w:rsidRPr="00023DFE" w:rsidRDefault="00B8296D" w:rsidP="00BB0782">
            <w:pPr>
              <w:pStyle w:val="Tabellnormal"/>
              <w:spacing w:before="20" w:after="20"/>
              <w:rPr>
                <w:szCs w:val="22"/>
              </w:rPr>
            </w:pPr>
            <w:r w:rsidRPr="00023DFE">
              <w:rPr>
                <w:szCs w:val="22"/>
              </w:rPr>
              <w:t>Tillitsmann:</w:t>
            </w:r>
          </w:p>
        </w:tc>
        <w:tc>
          <w:tcPr>
            <w:tcW w:w="6322" w:type="dxa"/>
          </w:tcPr>
          <w:p w14:paraId="27C4051E" w14:textId="77777777" w:rsidR="00B8296D" w:rsidRPr="00622C6F" w:rsidRDefault="00B8296D" w:rsidP="004F55F2">
            <w:pPr>
              <w:pStyle w:val="Tabellnormal"/>
              <w:spacing w:before="20" w:after="20"/>
              <w:jc w:val="both"/>
              <w:rPr>
                <w:szCs w:val="22"/>
              </w:rPr>
            </w:pPr>
            <w:r w:rsidRPr="00622C6F">
              <w:rPr>
                <w:szCs w:val="22"/>
              </w:rPr>
              <w:t xml:space="preserve">Det selskapet som er angitt som sådan i innledningen til Avtalen, samt dennes rettsetterfølgere, og som skal opptre på vegne av Obligasjonseierne i henhold til denne Avtalen. </w:t>
            </w:r>
          </w:p>
        </w:tc>
      </w:tr>
      <w:tr w:rsidR="00B8296D" w:rsidRPr="00622C6F" w14:paraId="5D540D52" w14:textId="77777777" w:rsidTr="00DD3A05">
        <w:tc>
          <w:tcPr>
            <w:tcW w:w="3278" w:type="dxa"/>
          </w:tcPr>
          <w:p w14:paraId="2B30F699" w14:textId="3ED83E53" w:rsidR="00B8296D" w:rsidRPr="00023DFE" w:rsidRDefault="007A7C60" w:rsidP="00BB0782">
            <w:pPr>
              <w:pStyle w:val="Tabellnormal"/>
              <w:spacing w:before="20" w:after="20"/>
              <w:rPr>
                <w:szCs w:val="22"/>
              </w:rPr>
            </w:pPr>
            <w:r w:rsidRPr="007A7C60">
              <w:rPr>
                <w:szCs w:val="22"/>
              </w:rPr>
              <w:t>Honoraravtale</w:t>
            </w:r>
            <w:r w:rsidR="00B8296D" w:rsidRPr="00023DFE">
              <w:rPr>
                <w:szCs w:val="22"/>
              </w:rPr>
              <w:t>:</w:t>
            </w:r>
          </w:p>
        </w:tc>
        <w:tc>
          <w:tcPr>
            <w:tcW w:w="6322" w:type="dxa"/>
          </w:tcPr>
          <w:p w14:paraId="1071158A" w14:textId="3846284E" w:rsidR="00B8296D" w:rsidRPr="00622C6F" w:rsidRDefault="00B8296D" w:rsidP="004F55F2">
            <w:pPr>
              <w:pStyle w:val="Tabellnormal"/>
              <w:spacing w:before="20" w:after="20"/>
              <w:jc w:val="both"/>
              <w:rPr>
                <w:szCs w:val="22"/>
              </w:rPr>
            </w:pPr>
            <w:r w:rsidRPr="00622C6F">
              <w:rPr>
                <w:szCs w:val="22"/>
              </w:rPr>
              <w:t>En avtale som inngås mellom Utstederen og Tillitsmannen for å regulere blant annet det vederlaget Utstederen skal betale til Tillitsmannen</w:t>
            </w:r>
            <w:r w:rsidR="005F6511">
              <w:rPr>
                <w:szCs w:val="22"/>
              </w:rPr>
              <w:t>,</w:t>
            </w:r>
            <w:r w:rsidRPr="00622C6F">
              <w:rPr>
                <w:szCs w:val="22"/>
              </w:rPr>
              <w:t xml:space="preserve"> med mindre noe annet er avtalt i denne Avtalen. </w:t>
            </w:r>
          </w:p>
        </w:tc>
      </w:tr>
      <w:tr w:rsidR="00B8296D" w:rsidRPr="00622C6F" w14:paraId="190FF5A5" w14:textId="77777777" w:rsidTr="00DD3A05">
        <w:tc>
          <w:tcPr>
            <w:tcW w:w="3278" w:type="dxa"/>
          </w:tcPr>
          <w:p w14:paraId="7C8FF9D9" w14:textId="77777777" w:rsidR="00B8296D" w:rsidRPr="00023DFE" w:rsidRDefault="00B8296D" w:rsidP="00BB0782">
            <w:pPr>
              <w:pStyle w:val="Tabellnormal"/>
              <w:spacing w:before="20" w:after="20"/>
              <w:rPr>
                <w:szCs w:val="22"/>
              </w:rPr>
            </w:pPr>
            <w:r w:rsidRPr="00023DFE">
              <w:rPr>
                <w:szCs w:val="22"/>
              </w:rPr>
              <w:t>Utestående Obligasjoner:</w:t>
            </w:r>
          </w:p>
        </w:tc>
        <w:tc>
          <w:tcPr>
            <w:tcW w:w="6322" w:type="dxa"/>
          </w:tcPr>
          <w:p w14:paraId="3A70EBB9" w14:textId="77777777" w:rsidR="00B8296D" w:rsidRPr="00622C6F" w:rsidRDefault="00B8296D" w:rsidP="004F55F2">
            <w:pPr>
              <w:pStyle w:val="Tabellnormal"/>
              <w:spacing w:before="20" w:after="20"/>
              <w:jc w:val="both"/>
              <w:rPr>
                <w:szCs w:val="22"/>
              </w:rPr>
            </w:pPr>
            <w:r w:rsidRPr="00622C6F">
              <w:rPr>
                <w:szCs w:val="22"/>
              </w:rPr>
              <w:t>Betyr alle Obligasjoner i den grad de ikke er innfridd og slettet.</w:t>
            </w:r>
          </w:p>
        </w:tc>
      </w:tr>
      <w:tr w:rsidR="00B8296D" w:rsidRPr="00622C6F" w14:paraId="76C95F90" w14:textId="77777777" w:rsidTr="00DD3A05">
        <w:tc>
          <w:tcPr>
            <w:tcW w:w="3278" w:type="dxa"/>
          </w:tcPr>
          <w:p w14:paraId="144F81D4" w14:textId="77777777" w:rsidR="00B8296D" w:rsidRPr="00023DFE" w:rsidRDefault="00B8296D" w:rsidP="00BB0782">
            <w:pPr>
              <w:pStyle w:val="Tabellnormal"/>
              <w:spacing w:before="20" w:after="20"/>
              <w:rPr>
                <w:szCs w:val="22"/>
              </w:rPr>
            </w:pPr>
            <w:r w:rsidRPr="00023DFE">
              <w:rPr>
                <w:szCs w:val="22"/>
              </w:rPr>
              <w:t>Utsteder:</w:t>
            </w:r>
          </w:p>
        </w:tc>
        <w:tc>
          <w:tcPr>
            <w:tcW w:w="6322" w:type="dxa"/>
          </w:tcPr>
          <w:p w14:paraId="49344F0C" w14:textId="77777777" w:rsidR="00B8296D" w:rsidRPr="00622C6F" w:rsidRDefault="00B8296D" w:rsidP="004F55F2">
            <w:pPr>
              <w:pStyle w:val="Tabellnormal"/>
              <w:spacing w:before="20" w:after="20"/>
              <w:jc w:val="both"/>
              <w:rPr>
                <w:szCs w:val="22"/>
              </w:rPr>
            </w:pPr>
            <w:r w:rsidRPr="00622C6F">
              <w:rPr>
                <w:szCs w:val="22"/>
              </w:rPr>
              <w:t>Selskapet angitt som sådan i innledningen til denne Avtalen.</w:t>
            </w:r>
          </w:p>
        </w:tc>
      </w:tr>
      <w:tr w:rsidR="00B8296D" w:rsidRPr="00622C6F" w14:paraId="3DFCB298" w14:textId="77777777" w:rsidTr="00DD3A05">
        <w:tc>
          <w:tcPr>
            <w:tcW w:w="3278" w:type="dxa"/>
          </w:tcPr>
          <w:p w14:paraId="47279297" w14:textId="77777777" w:rsidR="00B8296D" w:rsidRPr="00023DFE" w:rsidRDefault="00B8296D" w:rsidP="00BB0782">
            <w:pPr>
              <w:pStyle w:val="Tabellnormal"/>
              <w:spacing w:before="20" w:after="20"/>
              <w:rPr>
                <w:szCs w:val="22"/>
              </w:rPr>
            </w:pPr>
            <w:r w:rsidRPr="00023DFE">
              <w:rPr>
                <w:szCs w:val="22"/>
              </w:rPr>
              <w:lastRenderedPageBreak/>
              <w:t>Verdipapirregisteret:</w:t>
            </w:r>
          </w:p>
        </w:tc>
        <w:tc>
          <w:tcPr>
            <w:tcW w:w="6322" w:type="dxa"/>
          </w:tcPr>
          <w:p w14:paraId="542F848B" w14:textId="62B118EF" w:rsidR="00B8296D" w:rsidRPr="00622C6F" w:rsidRDefault="00B8296D" w:rsidP="004F55F2">
            <w:pPr>
              <w:pStyle w:val="Tabellnormal"/>
              <w:spacing w:before="20" w:after="20"/>
              <w:jc w:val="both"/>
              <w:rPr>
                <w:szCs w:val="22"/>
              </w:rPr>
            </w:pPr>
            <w:r w:rsidRPr="00622C6F">
              <w:rPr>
                <w:szCs w:val="22"/>
              </w:rPr>
              <w:t xml:space="preserve">Verdipapirregisteret hvor Obligasjonene til enhver tid er registrert, ved inngåelsen av denne Avtalen er dette </w:t>
            </w:r>
            <w:r w:rsidR="00C008B3" w:rsidRPr="00C008B3">
              <w:rPr>
                <w:szCs w:val="22"/>
              </w:rPr>
              <w:t>Euronext Securities Oslo</w:t>
            </w:r>
            <w:r w:rsidR="00270FF6">
              <w:rPr>
                <w:szCs w:val="22"/>
              </w:rPr>
              <w:t xml:space="preserve"> </w:t>
            </w:r>
            <w:r w:rsidR="00C008B3">
              <w:rPr>
                <w:szCs w:val="22"/>
              </w:rPr>
              <w:t>(</w:t>
            </w:r>
            <w:r w:rsidR="0013180D">
              <w:rPr>
                <w:szCs w:val="22"/>
              </w:rPr>
              <w:t>Verdipapirsentralen ASA</w:t>
            </w:r>
            <w:r w:rsidR="00D510FE">
              <w:rPr>
                <w:szCs w:val="22"/>
              </w:rPr>
              <w:t xml:space="preserve"> (VPS)</w:t>
            </w:r>
            <w:r w:rsidR="0013180D">
              <w:rPr>
                <w:szCs w:val="22"/>
              </w:rPr>
              <w:t>)</w:t>
            </w:r>
            <w:r w:rsidRPr="00622C6F">
              <w:rPr>
                <w:szCs w:val="22"/>
              </w:rPr>
              <w:t>.</w:t>
            </w:r>
          </w:p>
        </w:tc>
      </w:tr>
    </w:tbl>
    <w:p w14:paraId="5086B484" w14:textId="77777777" w:rsidR="00DF2A45" w:rsidRPr="00622C6F" w:rsidRDefault="00DF2A45" w:rsidP="00CB3203">
      <w:pPr>
        <w:rPr>
          <w:szCs w:val="22"/>
        </w:rPr>
      </w:pPr>
    </w:p>
    <w:p w14:paraId="4AE342AC" w14:textId="095D2CFF" w:rsidR="00B8296D" w:rsidRPr="00622C6F" w:rsidRDefault="00B8296D" w:rsidP="009F1A23">
      <w:pPr>
        <w:pStyle w:val="Heading1"/>
        <w:rPr>
          <w:sz w:val="22"/>
          <w:szCs w:val="22"/>
        </w:rPr>
      </w:pPr>
      <w:bookmarkStart w:id="5" w:name="_Ref148520807"/>
      <w:r w:rsidRPr="00622C6F">
        <w:rPr>
          <w:sz w:val="22"/>
          <w:szCs w:val="22"/>
        </w:rPr>
        <w:t>OBLIGASJONENES SÆRLIGE VILKÅR</w:t>
      </w:r>
      <w:bookmarkEnd w:id="5"/>
    </w:p>
    <w:p w14:paraId="45522B70" w14:textId="77777777" w:rsidR="0051789C" w:rsidRPr="00023400" w:rsidRDefault="0051789C" w:rsidP="0051789C">
      <w:pPr>
        <w:pStyle w:val="Heading2"/>
        <w:numPr>
          <w:ilvl w:val="1"/>
          <w:numId w:val="52"/>
        </w:numPr>
        <w:rPr>
          <w:sz w:val="22"/>
          <w:szCs w:val="22"/>
        </w:rPr>
      </w:pPr>
      <w:bookmarkStart w:id="6" w:name="_Ref148525506"/>
      <w:bookmarkStart w:id="7" w:name="_Ref149295361"/>
      <w:r w:rsidRPr="00023400">
        <w:rPr>
          <w:sz w:val="22"/>
          <w:szCs w:val="22"/>
        </w:rPr>
        <w:t>Særskilte definisjoner og presiseringer</w:t>
      </w:r>
    </w:p>
    <w:p w14:paraId="7C593815" w14:textId="77777777" w:rsidR="0051789C" w:rsidRPr="00681C87" w:rsidRDefault="0051789C" w:rsidP="0051789C">
      <w:pPr>
        <w:pStyle w:val="Innrykk"/>
        <w:rPr>
          <w:szCs w:val="22"/>
        </w:rPr>
      </w:pPr>
      <w:r w:rsidRPr="00681C87">
        <w:rPr>
          <w:szCs w:val="22"/>
        </w:rPr>
        <w:t>I denne Avtalen:</w:t>
      </w: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0" w:type="dxa"/>
          <w:bottom w:w="40" w:type="dxa"/>
        </w:tblCellMar>
        <w:tblLook w:val="01E0" w:firstRow="1" w:lastRow="1" w:firstColumn="1" w:lastColumn="1" w:noHBand="0" w:noVBand="0"/>
      </w:tblPr>
      <w:tblGrid>
        <w:gridCol w:w="3278"/>
        <w:gridCol w:w="6322"/>
      </w:tblGrid>
      <w:tr w:rsidR="0051789C" w:rsidRPr="00622C6F" w14:paraId="35D281B0" w14:textId="77777777" w:rsidTr="00A42598">
        <w:tc>
          <w:tcPr>
            <w:tcW w:w="3278" w:type="dxa"/>
          </w:tcPr>
          <w:p w14:paraId="05C97A04" w14:textId="3949D80A" w:rsidR="0051789C" w:rsidRDefault="00E75C17" w:rsidP="00A42598">
            <w:pPr>
              <w:pStyle w:val="Tabellnormal"/>
              <w:spacing w:before="20" w:after="20"/>
              <w:rPr>
                <w:szCs w:val="22"/>
              </w:rPr>
            </w:pPr>
            <w:r>
              <w:rPr>
                <w:szCs w:val="22"/>
              </w:rPr>
              <w:t>NA/</w:t>
            </w:r>
            <w:r w:rsidR="0051789C">
              <w:rPr>
                <w:szCs w:val="22"/>
              </w:rPr>
              <w:t>[</w:t>
            </w:r>
            <w:r w:rsidR="0051789C" w:rsidRPr="00506983">
              <w:rPr>
                <w:szCs w:val="22"/>
                <w:highlight w:val="yellow"/>
              </w:rPr>
              <w:t>X</w:t>
            </w:r>
            <w:r w:rsidR="0051789C">
              <w:rPr>
                <w:szCs w:val="22"/>
              </w:rPr>
              <w:t>]</w:t>
            </w:r>
          </w:p>
        </w:tc>
        <w:tc>
          <w:tcPr>
            <w:tcW w:w="6322" w:type="dxa"/>
          </w:tcPr>
          <w:p w14:paraId="1D5A8CA6" w14:textId="77777777" w:rsidR="0051789C" w:rsidRDefault="0051789C" w:rsidP="00A42598">
            <w:pPr>
              <w:pStyle w:val="Tabellnormal"/>
              <w:spacing w:before="20" w:after="20"/>
              <w:jc w:val="both"/>
              <w:rPr>
                <w:szCs w:val="22"/>
              </w:rPr>
            </w:pPr>
          </w:p>
        </w:tc>
      </w:tr>
    </w:tbl>
    <w:p w14:paraId="67C61E6B" w14:textId="77777777" w:rsidR="0051789C" w:rsidRDefault="0051789C" w:rsidP="0051789C">
      <w:pPr>
        <w:pStyle w:val="Innrykk"/>
        <w:rPr>
          <w:szCs w:val="22"/>
        </w:rPr>
      </w:pPr>
    </w:p>
    <w:p w14:paraId="3689D4C6" w14:textId="77777777" w:rsidR="0051789C" w:rsidRPr="00622C6F" w:rsidRDefault="0051789C" w:rsidP="0051789C">
      <w:pPr>
        <w:pStyle w:val="Heading2"/>
        <w:rPr>
          <w:sz w:val="22"/>
          <w:szCs w:val="22"/>
        </w:rPr>
      </w:pPr>
      <w:r>
        <w:rPr>
          <w:sz w:val="22"/>
          <w:szCs w:val="22"/>
        </w:rPr>
        <w:t>Formål</w:t>
      </w:r>
    </w:p>
    <w:p w14:paraId="29FFE898" w14:textId="046221D9" w:rsidR="00CF3355" w:rsidRDefault="0051789C" w:rsidP="0051789C">
      <w:pPr>
        <w:pStyle w:val="Innrykk"/>
        <w:rPr>
          <w:szCs w:val="22"/>
        </w:rPr>
      </w:pPr>
      <w:r w:rsidRPr="00622C6F">
        <w:rPr>
          <w:szCs w:val="22"/>
        </w:rPr>
        <w:t xml:space="preserve">Utstederen </w:t>
      </w:r>
      <w:r w:rsidRPr="00C21F00">
        <w:rPr>
          <w:szCs w:val="22"/>
        </w:rPr>
        <w:t>vil bruke nettoprovenyet fra enhver Emisjon under denne Avtalen til generelle selskapsformål.</w:t>
      </w:r>
    </w:p>
    <w:p w14:paraId="09441A2C" w14:textId="77777777" w:rsidR="0051789C" w:rsidRPr="00622C6F" w:rsidRDefault="0051789C" w:rsidP="0051789C">
      <w:pPr>
        <w:pStyle w:val="Heading2"/>
        <w:rPr>
          <w:sz w:val="22"/>
          <w:szCs w:val="22"/>
        </w:rPr>
      </w:pPr>
      <w:r w:rsidRPr="00622C6F">
        <w:rPr>
          <w:sz w:val="22"/>
          <w:szCs w:val="22"/>
        </w:rPr>
        <w:t>Status</w:t>
      </w:r>
    </w:p>
    <w:p w14:paraId="14ACC7CE" w14:textId="77777777" w:rsidR="0051789C" w:rsidRPr="005658FD" w:rsidRDefault="0051789C" w:rsidP="0051789C">
      <w:pPr>
        <w:pStyle w:val="Innrykk"/>
        <w:rPr>
          <w:szCs w:val="22"/>
        </w:rPr>
      </w:pPr>
      <w:r w:rsidRPr="00953478">
        <w:rPr>
          <w:szCs w:val="22"/>
        </w:rPr>
        <w:t xml:space="preserve">Obligasjonene utgjør en </w:t>
      </w:r>
      <w:r>
        <w:rPr>
          <w:szCs w:val="22"/>
        </w:rPr>
        <w:t xml:space="preserve">alminnelig usikret senior </w:t>
      </w:r>
      <w:r w:rsidRPr="00953478">
        <w:rPr>
          <w:szCs w:val="22"/>
        </w:rPr>
        <w:t>gjeldsforpliktelse for Utstederen</w:t>
      </w:r>
      <w:r>
        <w:rPr>
          <w:szCs w:val="22"/>
        </w:rPr>
        <w:t xml:space="preserve">, </w:t>
      </w:r>
      <w:r w:rsidRPr="00953478">
        <w:rPr>
          <w:szCs w:val="22"/>
        </w:rPr>
        <w:t>og stå</w:t>
      </w:r>
      <w:r>
        <w:rPr>
          <w:szCs w:val="22"/>
        </w:rPr>
        <w:t>r</w:t>
      </w:r>
      <w:r w:rsidRPr="00953478">
        <w:rPr>
          <w:szCs w:val="22"/>
        </w:rPr>
        <w:t xml:space="preserve"> bare tilbake for forpliktelser som </w:t>
      </w:r>
      <w:r>
        <w:rPr>
          <w:szCs w:val="22"/>
        </w:rPr>
        <w:t>etter</w:t>
      </w:r>
      <w:r w:rsidRPr="00953478">
        <w:rPr>
          <w:szCs w:val="22"/>
        </w:rPr>
        <w:t xml:space="preserve"> lov skal dekkes foran </w:t>
      </w:r>
      <w:r>
        <w:rPr>
          <w:szCs w:val="22"/>
        </w:rPr>
        <w:t>alminnelig usikret senior</w:t>
      </w:r>
      <w:r w:rsidRPr="00953478">
        <w:rPr>
          <w:szCs w:val="22"/>
        </w:rPr>
        <w:t>gjeld. Obligasjonene skal ha lik prioritet seg imellom.</w:t>
      </w:r>
    </w:p>
    <w:p w14:paraId="4379D7B1" w14:textId="77777777" w:rsidR="0051789C" w:rsidRPr="00622C6F" w:rsidRDefault="0051789C" w:rsidP="0051789C">
      <w:pPr>
        <w:pStyle w:val="Heading2"/>
        <w:rPr>
          <w:sz w:val="22"/>
          <w:szCs w:val="22"/>
        </w:rPr>
      </w:pPr>
      <w:r w:rsidRPr="00622C6F">
        <w:rPr>
          <w:sz w:val="22"/>
          <w:szCs w:val="22"/>
        </w:rPr>
        <w:t>Obligasjonenes sikkerhet</w:t>
      </w:r>
    </w:p>
    <w:p w14:paraId="3454816F" w14:textId="77777777" w:rsidR="0051789C" w:rsidRDefault="0051789C" w:rsidP="0051789C">
      <w:pPr>
        <w:pStyle w:val="Innrykk"/>
        <w:rPr>
          <w:szCs w:val="22"/>
        </w:rPr>
      </w:pPr>
      <w:r w:rsidRPr="00622C6F">
        <w:rPr>
          <w:szCs w:val="22"/>
        </w:rPr>
        <w:t>Det er ikke etablert særskilt sikkerhet til dekning av Obligasjonene.</w:t>
      </w:r>
    </w:p>
    <w:p w14:paraId="28F65AE3" w14:textId="77777777" w:rsidR="0051789C" w:rsidRDefault="0051789C" w:rsidP="0051789C">
      <w:pPr>
        <w:pStyle w:val="Heading2"/>
        <w:rPr>
          <w:sz w:val="22"/>
          <w:szCs w:val="22"/>
        </w:rPr>
      </w:pPr>
      <w:r>
        <w:rPr>
          <w:sz w:val="22"/>
          <w:szCs w:val="22"/>
        </w:rPr>
        <w:t>Mislighold og heving</w:t>
      </w:r>
    </w:p>
    <w:p w14:paraId="0E098EF5" w14:textId="77777777" w:rsidR="0051789C" w:rsidRPr="00622C6F" w:rsidRDefault="0051789C" w:rsidP="0051789C">
      <w:pPr>
        <w:pStyle w:val="Heading3"/>
        <w:rPr>
          <w:sz w:val="22"/>
          <w:szCs w:val="22"/>
        </w:rPr>
      </w:pPr>
      <w:bookmarkStart w:id="8" w:name="_Ref175647746"/>
      <w:r w:rsidRPr="00622C6F">
        <w:rPr>
          <w:sz w:val="22"/>
          <w:szCs w:val="22"/>
        </w:rPr>
        <w:t>Mislighold</w:t>
      </w:r>
      <w:bookmarkEnd w:id="8"/>
    </w:p>
    <w:p w14:paraId="1FBE1457" w14:textId="5F2CB2E3" w:rsidR="0051789C" w:rsidRPr="00622C6F" w:rsidRDefault="0051789C" w:rsidP="0051789C">
      <w:pPr>
        <w:pStyle w:val="Innrykk"/>
        <w:rPr>
          <w:szCs w:val="22"/>
        </w:rPr>
      </w:pPr>
      <w:r w:rsidRPr="00622C6F">
        <w:rPr>
          <w:szCs w:val="22"/>
        </w:rPr>
        <w:t>Hver av de omstendigheter som er angitt i denne Klausul</w:t>
      </w:r>
      <w:r w:rsidR="00722BF6">
        <w:rPr>
          <w:szCs w:val="22"/>
        </w:rPr>
        <w:t xml:space="preserve"> </w:t>
      </w:r>
      <w:r w:rsidR="00722BF6">
        <w:rPr>
          <w:szCs w:val="22"/>
        </w:rPr>
        <w:fldChar w:fldCharType="begin"/>
      </w:r>
      <w:r w:rsidR="00722BF6">
        <w:rPr>
          <w:szCs w:val="22"/>
        </w:rPr>
        <w:instrText xml:space="preserve"> REF _Ref175647746 \r \h </w:instrText>
      </w:r>
      <w:r w:rsidR="00722BF6">
        <w:rPr>
          <w:szCs w:val="22"/>
        </w:rPr>
      </w:r>
      <w:r w:rsidR="00722BF6">
        <w:rPr>
          <w:szCs w:val="22"/>
        </w:rPr>
        <w:fldChar w:fldCharType="separate"/>
      </w:r>
      <w:r w:rsidR="00B04D95">
        <w:rPr>
          <w:szCs w:val="22"/>
        </w:rPr>
        <w:t>3.5.1</w:t>
      </w:r>
      <w:r w:rsidR="00722BF6">
        <w:rPr>
          <w:szCs w:val="22"/>
        </w:rPr>
        <w:fldChar w:fldCharType="end"/>
      </w:r>
      <w:r w:rsidRPr="00622C6F">
        <w:rPr>
          <w:szCs w:val="22"/>
        </w:rPr>
        <w:t xml:space="preserve"> (</w:t>
      </w:r>
      <w:r w:rsidRPr="00622C6F">
        <w:rPr>
          <w:i/>
          <w:szCs w:val="22"/>
        </w:rPr>
        <w:t>Mislighold</w:t>
      </w:r>
      <w:r w:rsidRPr="00622C6F">
        <w:rPr>
          <w:szCs w:val="22"/>
        </w:rPr>
        <w:t xml:space="preserve">) skal anses som et mislighold: </w:t>
      </w:r>
    </w:p>
    <w:p w14:paraId="5A1EFE15" w14:textId="7C5A930A" w:rsidR="0051789C" w:rsidRPr="00622C6F" w:rsidRDefault="0051789C" w:rsidP="0051789C">
      <w:pPr>
        <w:pStyle w:val="Nummerertbokstaver"/>
        <w:rPr>
          <w:szCs w:val="22"/>
        </w:rPr>
      </w:pPr>
      <w:r w:rsidRPr="00622C6F">
        <w:rPr>
          <w:i/>
          <w:szCs w:val="22"/>
        </w:rPr>
        <w:t>Manglende betaling:</w:t>
      </w:r>
      <w:r w:rsidRPr="00622C6F">
        <w:rPr>
          <w:szCs w:val="22"/>
        </w:rPr>
        <w:t xml:space="preserve"> Utstederen har ikke rettidig overholdt sine betalingsforpliktelser etter Klausul </w:t>
      </w:r>
      <w:r>
        <w:rPr>
          <w:szCs w:val="22"/>
        </w:rPr>
        <w:fldChar w:fldCharType="begin"/>
      </w:r>
      <w:r>
        <w:rPr>
          <w:szCs w:val="22"/>
        </w:rPr>
        <w:instrText xml:space="preserve"> REF _Ref148531418 \r \h </w:instrText>
      </w:r>
      <w:r>
        <w:rPr>
          <w:szCs w:val="22"/>
        </w:rPr>
      </w:r>
      <w:r>
        <w:rPr>
          <w:szCs w:val="22"/>
        </w:rPr>
        <w:fldChar w:fldCharType="separate"/>
      </w:r>
      <w:r w:rsidR="00B04D95">
        <w:rPr>
          <w:szCs w:val="22"/>
        </w:rPr>
        <w:t>4.6.1</w:t>
      </w:r>
      <w:r>
        <w:rPr>
          <w:szCs w:val="22"/>
        </w:rPr>
        <w:fldChar w:fldCharType="end"/>
      </w:r>
      <w:r>
        <w:rPr>
          <w:szCs w:val="22"/>
        </w:rPr>
        <w:t xml:space="preserve"> </w:t>
      </w:r>
      <w:r w:rsidRPr="00622C6F">
        <w:rPr>
          <w:i/>
          <w:szCs w:val="22"/>
        </w:rPr>
        <w:t>(Forpliktelse til å betale)</w:t>
      </w:r>
      <w:r>
        <w:rPr>
          <w:iCs/>
          <w:szCs w:val="22"/>
        </w:rPr>
        <w:t>,</w:t>
      </w:r>
      <w:r w:rsidRPr="00622C6F">
        <w:rPr>
          <w:szCs w:val="22"/>
        </w:rPr>
        <w:t xml:space="preserve"> med mindre betalingen etter Tillitsmannens oppfatning åpenbart vil bli gjennomført, og er gjennomført, innen 5 – fem – Bankdager etter opprinnelig </w:t>
      </w:r>
      <w:r>
        <w:rPr>
          <w:szCs w:val="22"/>
        </w:rPr>
        <w:t>Betalingsdato</w:t>
      </w:r>
      <w:r w:rsidRPr="00622C6F">
        <w:rPr>
          <w:szCs w:val="22"/>
        </w:rPr>
        <w:t>.</w:t>
      </w:r>
    </w:p>
    <w:p w14:paraId="72065979" w14:textId="77777777" w:rsidR="0051789C" w:rsidRPr="00622C6F" w:rsidRDefault="0051789C" w:rsidP="0051789C">
      <w:pPr>
        <w:pStyle w:val="Nummerertbokstaver"/>
        <w:rPr>
          <w:szCs w:val="22"/>
        </w:rPr>
      </w:pPr>
      <w:r w:rsidRPr="00622C6F">
        <w:rPr>
          <w:i/>
          <w:szCs w:val="22"/>
        </w:rPr>
        <w:t>Brudd på lånevilkår:</w:t>
      </w:r>
      <w:r w:rsidRPr="00622C6F">
        <w:rPr>
          <w:szCs w:val="22"/>
        </w:rPr>
        <w:t xml:space="preserve"> Utstederen har ikke oppfylt noen av sine øvrige, vesentlige forpliktelser etter denne Avtalen, med mindre forholdet etter Tillitsmannens oppfatning kan rettes opp og Utstederen oppfyller det aktuelle lånevilkåret innen 20 – tjue – Bankdager etter at Utstederen ble oppmerksom på den manglende oppfyllelsen.</w:t>
      </w:r>
    </w:p>
    <w:p w14:paraId="78A35BBC" w14:textId="77777777" w:rsidR="0051789C" w:rsidRPr="00622C6F" w:rsidRDefault="0051789C" w:rsidP="0051789C">
      <w:pPr>
        <w:pStyle w:val="Nummerertbokstaver"/>
        <w:rPr>
          <w:szCs w:val="22"/>
        </w:rPr>
      </w:pPr>
      <w:r w:rsidRPr="00622C6F">
        <w:rPr>
          <w:i/>
          <w:szCs w:val="22"/>
        </w:rPr>
        <w:t>Opplysningssvikt:</w:t>
      </w:r>
      <w:r w:rsidRPr="00622C6F">
        <w:rPr>
          <w:szCs w:val="22"/>
        </w:rPr>
        <w:t xml:space="preserve"> Enhver opplysning eller inneståelse avgitt av Utstederen under eller i forbindelse med Lånedokumentene er eller viser seg å ha vært feil, unøyaktig eller villedende i vesentlig henseende når den ble avgitt eller på det tidspunkt informasjonen relaterer seg til, med mindre de aktuelle omstendigheter etter Tillitsmannens oppfatning kan avhjelpes og blir rettet innen 20 - tjue - Bankdager etter at Utstederen ble oppmerksom på forholdet.</w:t>
      </w:r>
    </w:p>
    <w:p w14:paraId="2E0320FA" w14:textId="77777777" w:rsidR="0051789C" w:rsidRDefault="0051789C" w:rsidP="0051789C">
      <w:pPr>
        <w:pStyle w:val="Nummerertbokstaver"/>
        <w:rPr>
          <w:szCs w:val="22"/>
        </w:rPr>
      </w:pPr>
      <w:r w:rsidRPr="003F493F">
        <w:rPr>
          <w:i/>
          <w:szCs w:val="22"/>
        </w:rPr>
        <w:t>Kryssakselerasjon</w:t>
      </w:r>
      <w:r w:rsidRPr="00622C6F">
        <w:rPr>
          <w:i/>
          <w:szCs w:val="22"/>
        </w:rPr>
        <w:t>:</w:t>
      </w:r>
    </w:p>
    <w:p w14:paraId="4914DD07" w14:textId="77777777" w:rsidR="0051789C" w:rsidRDefault="0051789C" w:rsidP="0051789C">
      <w:pPr>
        <w:pStyle w:val="Nummerertbokstaver"/>
        <w:numPr>
          <w:ilvl w:val="0"/>
          <w:numId w:val="0"/>
        </w:numPr>
        <w:ind w:left="794"/>
        <w:rPr>
          <w:szCs w:val="22"/>
        </w:rPr>
      </w:pPr>
      <w:r w:rsidRPr="00622C6F">
        <w:rPr>
          <w:szCs w:val="22"/>
        </w:rPr>
        <w:t xml:space="preserve">Utstederen bryter eller er ikke i stand til å oppfylle andre låneforpliktelser (inklusive garantiforpliktelser) som er forfalt, eller som er bragt til førtidig forfall av den aktuelle avtalemotpart som følge av et mislighold (uansett hvordan dette er beskrevet), forutsatt at summen av slike låneforpliktelser utgjør mer enn det høyeste av NOK 10 000 000 (norske kroner ti millioner) eller 1 </w:t>
      </w:r>
      <w:r>
        <w:rPr>
          <w:szCs w:val="22"/>
        </w:rPr>
        <w:t>%</w:t>
      </w:r>
      <w:r w:rsidRPr="00622C6F">
        <w:rPr>
          <w:szCs w:val="22"/>
        </w:rPr>
        <w:t xml:space="preserve"> av Utsteders bokførte egenkapital ifølge siste reviderte regnskap.</w:t>
      </w:r>
    </w:p>
    <w:p w14:paraId="407036F3" w14:textId="77777777" w:rsidR="0051789C" w:rsidRPr="00622C6F" w:rsidRDefault="0051789C" w:rsidP="0051789C">
      <w:pPr>
        <w:pStyle w:val="Nummerertbokstaver"/>
        <w:rPr>
          <w:szCs w:val="22"/>
        </w:rPr>
      </w:pPr>
      <w:r w:rsidRPr="00622C6F">
        <w:rPr>
          <w:i/>
          <w:szCs w:val="22"/>
        </w:rPr>
        <w:t>Insolvens eller gjeldsforfølgning:</w:t>
      </w:r>
      <w:r w:rsidRPr="00622C6F">
        <w:rPr>
          <w:szCs w:val="22"/>
        </w:rPr>
        <w:t xml:space="preserve"> Utstederen tas under konkursbehandling</w:t>
      </w:r>
      <w:r>
        <w:rPr>
          <w:szCs w:val="22"/>
        </w:rPr>
        <w:t xml:space="preserve">, </w:t>
      </w:r>
      <w:r w:rsidRPr="00622C6F">
        <w:rPr>
          <w:szCs w:val="22"/>
        </w:rPr>
        <w:t>offentlig administrasjon</w:t>
      </w:r>
      <w:r>
        <w:rPr>
          <w:szCs w:val="22"/>
        </w:rPr>
        <w:t xml:space="preserve"> eller krisehåndtering</w:t>
      </w:r>
      <w:r w:rsidRPr="00622C6F">
        <w:rPr>
          <w:szCs w:val="22"/>
        </w:rPr>
        <w:t xml:space="preserve">, eller innleder gjeldsforhandlinger med noen av sine øvrige kreditorer enn Obligasjonseierne som en følge av materialiserte eller forventede </w:t>
      </w:r>
      <w:r w:rsidRPr="00622C6F">
        <w:rPr>
          <w:szCs w:val="22"/>
        </w:rPr>
        <w:lastRenderedPageBreak/>
        <w:t>betalingsproblemer, erkjenner å være insolvent eller får en vesentlig andel av sine aktiva beslaglagt, konfiskert eller gjort til gjenstand for utlegg</w:t>
      </w:r>
      <w:r>
        <w:rPr>
          <w:szCs w:val="22"/>
        </w:rPr>
        <w:t xml:space="preserve"> eller annen tvangsfullbyrdelse</w:t>
      </w:r>
      <w:r w:rsidRPr="00622C6F">
        <w:rPr>
          <w:szCs w:val="22"/>
        </w:rPr>
        <w:t>.</w:t>
      </w:r>
    </w:p>
    <w:p w14:paraId="2BF8E737" w14:textId="77777777" w:rsidR="0051789C" w:rsidRPr="00622C6F" w:rsidRDefault="0051789C" w:rsidP="0051789C">
      <w:pPr>
        <w:pStyle w:val="Nummerertbokstaver"/>
        <w:rPr>
          <w:szCs w:val="22"/>
        </w:rPr>
      </w:pPr>
      <w:r w:rsidRPr="00622C6F">
        <w:rPr>
          <w:i/>
          <w:szCs w:val="22"/>
        </w:rPr>
        <w:t>Oppløsning</w:t>
      </w:r>
      <w:r w:rsidRPr="00622C6F">
        <w:rPr>
          <w:szCs w:val="22"/>
        </w:rPr>
        <w:t>: Utstederen blir besluttet oppløst.</w:t>
      </w:r>
    </w:p>
    <w:p w14:paraId="06CAE1C8" w14:textId="77777777" w:rsidR="0051789C" w:rsidRPr="00622C6F" w:rsidRDefault="0051789C" w:rsidP="0051789C">
      <w:pPr>
        <w:pStyle w:val="Nummerertbokstaver"/>
        <w:rPr>
          <w:szCs w:val="22"/>
        </w:rPr>
      </w:pPr>
      <w:r w:rsidRPr="00622C6F">
        <w:rPr>
          <w:i/>
          <w:szCs w:val="22"/>
        </w:rPr>
        <w:t>Ulovlige lånevilkår</w:t>
      </w:r>
      <w:r w:rsidRPr="00622C6F">
        <w:rPr>
          <w:szCs w:val="22"/>
        </w:rPr>
        <w:t>: Det er eller blir ulovlig for Utstederen å oppfylle sine forpliktelser under Lånedokumentene i vesentlig grad.</w:t>
      </w:r>
    </w:p>
    <w:p w14:paraId="30445CFF" w14:textId="77777777" w:rsidR="0051789C" w:rsidRPr="00622C6F" w:rsidRDefault="0051789C" w:rsidP="0051789C">
      <w:pPr>
        <w:pStyle w:val="Heading3"/>
        <w:rPr>
          <w:sz w:val="22"/>
          <w:szCs w:val="22"/>
        </w:rPr>
      </w:pPr>
      <w:bookmarkStart w:id="9" w:name="_Ref175647830"/>
      <w:r w:rsidRPr="00622C6F">
        <w:rPr>
          <w:sz w:val="22"/>
          <w:szCs w:val="22"/>
        </w:rPr>
        <w:t>Heving</w:t>
      </w:r>
      <w:bookmarkEnd w:id="9"/>
      <w:r w:rsidRPr="00622C6F">
        <w:rPr>
          <w:sz w:val="22"/>
          <w:szCs w:val="22"/>
        </w:rPr>
        <w:t xml:space="preserve"> </w:t>
      </w:r>
    </w:p>
    <w:p w14:paraId="49B063F9" w14:textId="46DAFB73" w:rsidR="0051789C" w:rsidRPr="00622C6F" w:rsidRDefault="0051789C" w:rsidP="0051789C">
      <w:pPr>
        <w:pStyle w:val="Innrykk"/>
        <w:rPr>
          <w:szCs w:val="22"/>
        </w:rPr>
      </w:pPr>
      <w:r w:rsidRPr="00622C6F">
        <w:rPr>
          <w:szCs w:val="22"/>
        </w:rPr>
        <w:t>Etter at et Mislighold har inntruffet og så lenge Misligholdet vedvarer, kan Tillitsmannen, etter eget skjønn for å beskytte Obligasjonseiernes interesser, eller på instruks fra Obligasjonseierne i henhold til Klausul</w:t>
      </w:r>
      <w:r w:rsidR="00722BF6">
        <w:rPr>
          <w:szCs w:val="22"/>
        </w:rPr>
        <w:t xml:space="preserve"> </w:t>
      </w:r>
      <w:r w:rsidR="00722BF6">
        <w:rPr>
          <w:szCs w:val="22"/>
        </w:rPr>
        <w:fldChar w:fldCharType="begin"/>
      </w:r>
      <w:r w:rsidR="00722BF6">
        <w:rPr>
          <w:szCs w:val="22"/>
        </w:rPr>
        <w:instrText xml:space="preserve"> REF _Ref175647790 \r \h </w:instrText>
      </w:r>
      <w:r w:rsidR="00722BF6">
        <w:rPr>
          <w:szCs w:val="22"/>
        </w:rPr>
      </w:r>
      <w:r w:rsidR="00722BF6">
        <w:rPr>
          <w:szCs w:val="22"/>
        </w:rPr>
        <w:fldChar w:fldCharType="separate"/>
      </w:r>
      <w:r w:rsidR="00B04D95">
        <w:rPr>
          <w:szCs w:val="22"/>
        </w:rPr>
        <w:t>3.5.3</w:t>
      </w:r>
      <w:r w:rsidR="00722BF6">
        <w:rPr>
          <w:szCs w:val="22"/>
        </w:rPr>
        <w:fldChar w:fldCharType="end"/>
      </w:r>
      <w:r>
        <w:rPr>
          <w:szCs w:val="22"/>
        </w:rPr>
        <w:t xml:space="preserve"> </w:t>
      </w:r>
      <w:r w:rsidRPr="00622C6F">
        <w:rPr>
          <w:i/>
          <w:szCs w:val="22"/>
        </w:rPr>
        <w:t>(Obligasjonseiernes instruksjoner)</w:t>
      </w:r>
      <w:r w:rsidRPr="00622C6F">
        <w:rPr>
          <w:szCs w:val="22"/>
        </w:rPr>
        <w:t xml:space="preserve"> nedenfor, sende en skriftlig misligholdserklæring til Utsteder hvor Tillitsmannen:</w:t>
      </w:r>
    </w:p>
    <w:p w14:paraId="0EF83049" w14:textId="77777777" w:rsidR="0051789C" w:rsidRPr="00622C6F" w:rsidRDefault="0051789C" w:rsidP="0051789C">
      <w:pPr>
        <w:pStyle w:val="Nummerertbokstaver"/>
        <w:rPr>
          <w:szCs w:val="22"/>
        </w:rPr>
      </w:pPr>
      <w:r w:rsidRPr="00622C6F">
        <w:rPr>
          <w:szCs w:val="22"/>
        </w:rPr>
        <w:t>erklærer at Utestående Obligasjoner, sammen med påløpte renter og alle andre beløp som har påløpt eller er utestående under Lånedokumentene forfaller til betaling umiddelbart, hvorpå slike beløp deretter umiddelbart skal betales; og/eller</w:t>
      </w:r>
    </w:p>
    <w:p w14:paraId="6261186A" w14:textId="77777777" w:rsidR="0051789C" w:rsidRPr="00622C6F" w:rsidRDefault="0051789C" w:rsidP="0051789C">
      <w:pPr>
        <w:pStyle w:val="Nummerertbokstaver"/>
        <w:rPr>
          <w:szCs w:val="22"/>
        </w:rPr>
      </w:pPr>
      <w:r w:rsidRPr="00622C6F">
        <w:rPr>
          <w:szCs w:val="22"/>
        </w:rPr>
        <w:t xml:space="preserve">utøver enhver annen rettighet, beføyelse eller fullmakt under Lånedokumentene eller foretar seg slike øvrige juridiske skritt som er nødvendige for å gjenvinne utestående beløp under Lånedokumentene. </w:t>
      </w:r>
    </w:p>
    <w:p w14:paraId="41F287AE" w14:textId="77777777" w:rsidR="0051789C" w:rsidRPr="00622C6F" w:rsidRDefault="0051789C" w:rsidP="0051789C">
      <w:pPr>
        <w:pStyle w:val="Heading3"/>
        <w:rPr>
          <w:sz w:val="22"/>
          <w:szCs w:val="22"/>
        </w:rPr>
      </w:pPr>
      <w:bookmarkStart w:id="10" w:name="_Ref175647790"/>
      <w:r w:rsidRPr="00622C6F">
        <w:rPr>
          <w:sz w:val="22"/>
          <w:szCs w:val="22"/>
        </w:rPr>
        <w:t>Obligasjonseiernes instruksjoner</w:t>
      </w:r>
      <w:bookmarkEnd w:id="10"/>
    </w:p>
    <w:p w14:paraId="104BEAA4" w14:textId="7E54543B" w:rsidR="0051789C" w:rsidRPr="00622C6F" w:rsidRDefault="0051789C" w:rsidP="0051789C">
      <w:pPr>
        <w:pStyle w:val="Innrykk"/>
        <w:rPr>
          <w:szCs w:val="22"/>
        </w:rPr>
      </w:pPr>
      <w:r w:rsidRPr="00622C6F">
        <w:rPr>
          <w:szCs w:val="22"/>
        </w:rPr>
        <w:t xml:space="preserve">Tillitsmannen skal sende en misligholdserklæring i henhold til Klausul </w:t>
      </w:r>
      <w:r w:rsidR="00722BF6">
        <w:rPr>
          <w:szCs w:val="22"/>
        </w:rPr>
        <w:fldChar w:fldCharType="begin"/>
      </w:r>
      <w:r w:rsidR="00722BF6">
        <w:rPr>
          <w:szCs w:val="22"/>
        </w:rPr>
        <w:instrText xml:space="preserve"> REF _Ref175647830 \r \h </w:instrText>
      </w:r>
      <w:r w:rsidR="00722BF6">
        <w:rPr>
          <w:szCs w:val="22"/>
        </w:rPr>
      </w:r>
      <w:r w:rsidR="00722BF6">
        <w:rPr>
          <w:szCs w:val="22"/>
        </w:rPr>
        <w:fldChar w:fldCharType="separate"/>
      </w:r>
      <w:r w:rsidR="00B04D95">
        <w:rPr>
          <w:szCs w:val="22"/>
        </w:rPr>
        <w:t>3.5.2</w:t>
      </w:r>
      <w:r w:rsidR="00722BF6">
        <w:rPr>
          <w:szCs w:val="22"/>
        </w:rPr>
        <w:fldChar w:fldCharType="end"/>
      </w:r>
      <w:r w:rsidR="00722BF6">
        <w:rPr>
          <w:szCs w:val="22"/>
        </w:rPr>
        <w:t xml:space="preserve"> </w:t>
      </w:r>
      <w:r w:rsidRPr="00622C6F">
        <w:rPr>
          <w:szCs w:val="22"/>
        </w:rPr>
        <w:t>(</w:t>
      </w:r>
      <w:r w:rsidRPr="00622C6F">
        <w:rPr>
          <w:i/>
          <w:szCs w:val="22"/>
        </w:rPr>
        <w:t>Heving</w:t>
      </w:r>
      <w:r w:rsidRPr="00622C6F">
        <w:rPr>
          <w:szCs w:val="22"/>
        </w:rPr>
        <w:t>) dersom:</w:t>
      </w:r>
    </w:p>
    <w:p w14:paraId="4B75538B" w14:textId="77777777" w:rsidR="0051789C" w:rsidRPr="00622C6F" w:rsidRDefault="0051789C" w:rsidP="0051789C">
      <w:pPr>
        <w:pStyle w:val="Nummerertbokstaver"/>
        <w:rPr>
          <w:szCs w:val="22"/>
        </w:rPr>
      </w:pPr>
      <w:r w:rsidRPr="00622C6F">
        <w:rPr>
          <w:szCs w:val="22"/>
        </w:rPr>
        <w:t xml:space="preserve">Tillitsmannen mottar en skriftlig instruks om å erklære Mislighold fra Obligasjonseiere som representerer et simpelt flertall av Stemmeberettigede Obligasjoner, og det ikke er avholdt et </w:t>
      </w:r>
      <w:r>
        <w:rPr>
          <w:szCs w:val="22"/>
        </w:rPr>
        <w:t>O</w:t>
      </w:r>
      <w:r w:rsidRPr="00622C6F">
        <w:rPr>
          <w:szCs w:val="22"/>
        </w:rPr>
        <w:t>bligasjonseiermøte som har fattet noen motstridende beslutning; eller</w:t>
      </w:r>
    </w:p>
    <w:p w14:paraId="6F12DDA6" w14:textId="77777777" w:rsidR="0051789C" w:rsidRPr="00622C6F" w:rsidRDefault="0051789C" w:rsidP="0051789C">
      <w:pPr>
        <w:pStyle w:val="Nummerertbokstaver"/>
        <w:rPr>
          <w:szCs w:val="22"/>
        </w:rPr>
      </w:pPr>
      <w:r w:rsidRPr="00622C6F">
        <w:rPr>
          <w:szCs w:val="22"/>
        </w:rPr>
        <w:t>Obligasjonseiermøtet har, med simpelt flertall, besluttet at det skal erklæres Mislighold.</w:t>
      </w:r>
    </w:p>
    <w:p w14:paraId="41CE278F" w14:textId="77777777" w:rsidR="0051789C" w:rsidRPr="00622C6F" w:rsidRDefault="0051789C" w:rsidP="0051789C">
      <w:pPr>
        <w:pStyle w:val="Heading3"/>
        <w:rPr>
          <w:sz w:val="22"/>
          <w:szCs w:val="22"/>
        </w:rPr>
      </w:pPr>
      <w:r w:rsidRPr="00622C6F">
        <w:rPr>
          <w:sz w:val="22"/>
          <w:szCs w:val="22"/>
        </w:rPr>
        <w:t>Skadesløsholdelse</w:t>
      </w:r>
    </w:p>
    <w:p w14:paraId="1CD07557" w14:textId="12342920" w:rsidR="0051789C" w:rsidRPr="0052319B" w:rsidRDefault="0051789C" w:rsidP="0051789C">
      <w:pPr>
        <w:pStyle w:val="Innrykk"/>
        <w:rPr>
          <w:szCs w:val="22"/>
        </w:rPr>
      </w:pPr>
      <w:r w:rsidRPr="00622C6F">
        <w:rPr>
          <w:szCs w:val="22"/>
        </w:rPr>
        <w:t xml:space="preserve">Tillitsmannen skal holdes skadesløs av Obligasjonseierne for alle følger (herunder omkostninger og ansvar) av å ha sendt en misligholdserklæring som en følge av Klausul </w:t>
      </w:r>
      <w:r w:rsidR="00722BF6">
        <w:rPr>
          <w:szCs w:val="22"/>
        </w:rPr>
        <w:fldChar w:fldCharType="begin"/>
      </w:r>
      <w:r w:rsidR="00722BF6">
        <w:rPr>
          <w:szCs w:val="22"/>
        </w:rPr>
        <w:instrText xml:space="preserve"> REF _Ref175647790 \r \h </w:instrText>
      </w:r>
      <w:r w:rsidR="00722BF6">
        <w:rPr>
          <w:szCs w:val="22"/>
        </w:rPr>
      </w:r>
      <w:r w:rsidR="00722BF6">
        <w:rPr>
          <w:szCs w:val="22"/>
        </w:rPr>
        <w:fldChar w:fldCharType="separate"/>
      </w:r>
      <w:r w:rsidR="00B04D95">
        <w:rPr>
          <w:szCs w:val="22"/>
        </w:rPr>
        <w:t>3.5.3</w:t>
      </w:r>
      <w:r w:rsidR="00722BF6">
        <w:rPr>
          <w:szCs w:val="22"/>
        </w:rPr>
        <w:fldChar w:fldCharType="end"/>
      </w:r>
      <w:r w:rsidR="00722BF6">
        <w:rPr>
          <w:szCs w:val="22"/>
        </w:rPr>
        <w:t xml:space="preserve"> </w:t>
      </w:r>
      <w:r w:rsidRPr="00622C6F">
        <w:rPr>
          <w:i/>
          <w:szCs w:val="22"/>
        </w:rPr>
        <w:t>(Obligasjonseiernes instruksjoner)</w:t>
      </w:r>
      <w:r w:rsidRPr="00622C6F">
        <w:rPr>
          <w:szCs w:val="22"/>
        </w:rPr>
        <w:t xml:space="preserve"> eller etter å ha erklært Mislighold i medhold av vedtak fattet av Obligasjonseiermøtet. Tillitsmannen kan kreve skadesløsholdelse og sikkerhet fra de Obligasjonseiere som har fremsatt krav etter Klausul </w:t>
      </w:r>
      <w:r w:rsidR="00722BF6">
        <w:rPr>
          <w:szCs w:val="22"/>
        </w:rPr>
        <w:fldChar w:fldCharType="begin"/>
      </w:r>
      <w:r w:rsidR="00722BF6">
        <w:rPr>
          <w:szCs w:val="22"/>
        </w:rPr>
        <w:instrText xml:space="preserve"> REF _Ref175647790 \r \h </w:instrText>
      </w:r>
      <w:r w:rsidR="00722BF6">
        <w:rPr>
          <w:szCs w:val="22"/>
        </w:rPr>
      </w:r>
      <w:r w:rsidR="00722BF6">
        <w:rPr>
          <w:szCs w:val="22"/>
        </w:rPr>
        <w:fldChar w:fldCharType="separate"/>
      </w:r>
      <w:r w:rsidR="00B04D95">
        <w:rPr>
          <w:szCs w:val="22"/>
        </w:rPr>
        <w:t>3.5.3</w:t>
      </w:r>
      <w:r w:rsidR="00722BF6">
        <w:rPr>
          <w:szCs w:val="22"/>
        </w:rPr>
        <w:fldChar w:fldCharType="end"/>
      </w:r>
      <w:r w:rsidR="00722BF6">
        <w:rPr>
          <w:szCs w:val="22"/>
        </w:rPr>
        <w:t xml:space="preserve"> </w:t>
      </w:r>
      <w:r w:rsidRPr="00622C6F">
        <w:rPr>
          <w:i/>
          <w:szCs w:val="22"/>
        </w:rPr>
        <w:t>(Obligasjonseier instruksjoner)</w:t>
      </w:r>
      <w:r w:rsidRPr="00622C6F">
        <w:rPr>
          <w:szCs w:val="22"/>
        </w:rPr>
        <w:t xml:space="preserve"> eller stemt for beslutningen på Obligasjonseiermøtet.</w:t>
      </w:r>
    </w:p>
    <w:p w14:paraId="04323CA9" w14:textId="77777777" w:rsidR="0051789C" w:rsidRPr="00622C6F" w:rsidRDefault="0051789C" w:rsidP="0051789C">
      <w:pPr>
        <w:pStyle w:val="Heading2"/>
        <w:rPr>
          <w:sz w:val="22"/>
          <w:szCs w:val="22"/>
        </w:rPr>
      </w:pPr>
      <w:r w:rsidRPr="00622C6F">
        <w:rPr>
          <w:sz w:val="22"/>
          <w:szCs w:val="22"/>
        </w:rPr>
        <w:t>Øvrige forhold</w:t>
      </w:r>
    </w:p>
    <w:p w14:paraId="164DDFC3" w14:textId="77777777" w:rsidR="0051789C" w:rsidRPr="00622C6F" w:rsidRDefault="0051789C" w:rsidP="0051789C">
      <w:pPr>
        <w:pStyle w:val="Heading3"/>
        <w:rPr>
          <w:sz w:val="22"/>
          <w:szCs w:val="22"/>
        </w:rPr>
      </w:pPr>
      <w:r w:rsidRPr="00622C6F">
        <w:rPr>
          <w:sz w:val="22"/>
          <w:szCs w:val="22"/>
        </w:rPr>
        <w:t>Utsteders kjøp av Obligasjoner</w:t>
      </w:r>
    </w:p>
    <w:p w14:paraId="448DF071" w14:textId="77777777" w:rsidR="0051789C" w:rsidRPr="00622C6F" w:rsidRDefault="0051789C" w:rsidP="0051789C">
      <w:pPr>
        <w:pStyle w:val="Innrykk"/>
        <w:rPr>
          <w:szCs w:val="22"/>
        </w:rPr>
      </w:pPr>
      <w:r w:rsidRPr="00622C6F">
        <w:rPr>
          <w:szCs w:val="22"/>
        </w:rPr>
        <w:t>Utstederen kan erverve Obligasjoner</w:t>
      </w:r>
      <w:r>
        <w:rPr>
          <w:szCs w:val="22"/>
        </w:rPr>
        <w:t>,</w:t>
      </w:r>
      <w:r w:rsidRPr="00622C6F">
        <w:rPr>
          <w:szCs w:val="22"/>
        </w:rPr>
        <w:t xml:space="preserve"> og disse Obligasjonene kan beholdes, selges eller kanselleres etter Utsteders eget forgodtbefinnende (</w:t>
      </w:r>
      <w:r>
        <w:rPr>
          <w:szCs w:val="22"/>
        </w:rPr>
        <w:t>herunder</w:t>
      </w:r>
      <w:r w:rsidRPr="00622C6F">
        <w:rPr>
          <w:szCs w:val="22"/>
        </w:rPr>
        <w:t xml:space="preserve">, i den grad det er relevant, eventuelle Obligasjoner kjøpt i henhold til en innløsningsrett for </w:t>
      </w:r>
      <w:r>
        <w:rPr>
          <w:szCs w:val="22"/>
        </w:rPr>
        <w:t>O</w:t>
      </w:r>
      <w:r w:rsidRPr="00622C6F">
        <w:rPr>
          <w:szCs w:val="22"/>
        </w:rPr>
        <w:t>bligasjonseierne (put opsjon)</w:t>
      </w:r>
      <w:r>
        <w:rPr>
          <w:szCs w:val="22"/>
        </w:rPr>
        <w:t>)</w:t>
      </w:r>
      <w:r w:rsidRPr="00622C6F">
        <w:rPr>
          <w:szCs w:val="22"/>
        </w:rPr>
        <w:t>.</w:t>
      </w:r>
    </w:p>
    <w:p w14:paraId="144DE629" w14:textId="77777777" w:rsidR="0051789C" w:rsidRPr="00622C6F" w:rsidRDefault="0051789C" w:rsidP="0051789C">
      <w:pPr>
        <w:pStyle w:val="Heading3"/>
        <w:rPr>
          <w:sz w:val="22"/>
          <w:szCs w:val="22"/>
        </w:rPr>
      </w:pPr>
      <w:bookmarkStart w:id="11" w:name="_Ref177116670"/>
      <w:r w:rsidRPr="00622C6F">
        <w:rPr>
          <w:sz w:val="22"/>
          <w:szCs w:val="22"/>
        </w:rPr>
        <w:t>Fristillelse fra lånevilkår</w:t>
      </w:r>
      <w:bookmarkEnd w:id="11"/>
    </w:p>
    <w:p w14:paraId="0B8374D6" w14:textId="77777777" w:rsidR="0051789C" w:rsidRPr="00622C6F" w:rsidRDefault="0051789C" w:rsidP="0051789C">
      <w:pPr>
        <w:pStyle w:val="Nummerertbokstaver"/>
        <w:keepNext/>
        <w:rPr>
          <w:szCs w:val="22"/>
        </w:rPr>
      </w:pPr>
      <w:r w:rsidRPr="00622C6F">
        <w:rPr>
          <w:szCs w:val="22"/>
        </w:rPr>
        <w:t>Forutsatt at</w:t>
      </w:r>
      <w:r>
        <w:rPr>
          <w:szCs w:val="22"/>
        </w:rPr>
        <w:t>:</w:t>
      </w:r>
    </w:p>
    <w:p w14:paraId="4D25E339" w14:textId="77777777" w:rsidR="0051789C" w:rsidRPr="00B651CF" w:rsidRDefault="0051789C" w:rsidP="0051789C">
      <w:pPr>
        <w:pStyle w:val="Nummerertromertall"/>
        <w:rPr>
          <w:szCs w:val="22"/>
        </w:rPr>
      </w:pPr>
      <w:r w:rsidRPr="00B651CF">
        <w:rPr>
          <w:szCs w:val="22"/>
        </w:rPr>
        <w:t>et beløp som er tilstrekkelig for betaling av hovedstol og renter på Utestående Obligasjoner frem til den relevante Tilbakebetalingsdatoen, inkludert en eventuell premium for betaling av Callkurs («</w:t>
      </w:r>
      <w:r w:rsidRPr="00B651CF">
        <w:rPr>
          <w:b/>
          <w:szCs w:val="22"/>
        </w:rPr>
        <w:t>Fristillelsesbeløpet</w:t>
      </w:r>
      <w:r w:rsidRPr="00B651CF">
        <w:rPr>
          <w:szCs w:val="22"/>
        </w:rPr>
        <w:t>»), er overført til en konto i et finansforetak akseptabel for Tillitsmannen («</w:t>
      </w:r>
      <w:r w:rsidRPr="00B651CF">
        <w:rPr>
          <w:b/>
          <w:szCs w:val="22"/>
        </w:rPr>
        <w:t>Fristillelseskontoen</w:t>
      </w:r>
      <w:r w:rsidRPr="00B651CF">
        <w:rPr>
          <w:szCs w:val="22"/>
        </w:rPr>
        <w:t>»)</w:t>
      </w:r>
      <w:r>
        <w:rPr>
          <w:szCs w:val="22"/>
        </w:rPr>
        <w:t>;</w:t>
      </w:r>
      <w:r w:rsidRPr="00B651CF">
        <w:rPr>
          <w:szCs w:val="22"/>
        </w:rPr>
        <w:t xml:space="preserve"> og </w:t>
      </w:r>
    </w:p>
    <w:p w14:paraId="418AE55D" w14:textId="77777777" w:rsidR="0051789C" w:rsidRDefault="0051789C" w:rsidP="0051789C">
      <w:pPr>
        <w:pStyle w:val="Nummerertromertall"/>
        <w:rPr>
          <w:szCs w:val="22"/>
        </w:rPr>
      </w:pPr>
      <w:r w:rsidRPr="00622C6F">
        <w:rPr>
          <w:szCs w:val="22"/>
        </w:rPr>
        <w:t>blir pantsatt og blokkert i favør av Tillitsmannen på de vilkår som Tillitsmannen bestemmer (</w:t>
      </w:r>
      <w:r>
        <w:rPr>
          <w:szCs w:val="22"/>
        </w:rPr>
        <w:t>«</w:t>
      </w:r>
      <w:r w:rsidRPr="00622C6F">
        <w:rPr>
          <w:b/>
          <w:szCs w:val="22"/>
        </w:rPr>
        <w:t>Fristillelsespantet</w:t>
      </w:r>
      <w:r>
        <w:rPr>
          <w:szCs w:val="22"/>
        </w:rPr>
        <w:t>»</w:t>
      </w:r>
      <w:r w:rsidRPr="00622C6F">
        <w:rPr>
          <w:szCs w:val="22"/>
        </w:rPr>
        <w:t>),</w:t>
      </w:r>
    </w:p>
    <w:p w14:paraId="088DEA98" w14:textId="77777777" w:rsidR="0051789C" w:rsidRPr="00622C6F" w:rsidRDefault="0051789C" w:rsidP="0051789C">
      <w:pPr>
        <w:pStyle w:val="Nummerertromertall"/>
        <w:numPr>
          <w:ilvl w:val="0"/>
          <w:numId w:val="0"/>
        </w:numPr>
        <w:ind w:left="1361"/>
        <w:rPr>
          <w:szCs w:val="22"/>
        </w:rPr>
      </w:pPr>
      <w:r w:rsidRPr="00622C6F">
        <w:rPr>
          <w:szCs w:val="22"/>
        </w:rPr>
        <w:t>kan Utstederen be Tillitsmannen om at</w:t>
      </w:r>
      <w:r>
        <w:rPr>
          <w:szCs w:val="22"/>
        </w:rPr>
        <w:t>:</w:t>
      </w:r>
    </w:p>
    <w:p w14:paraId="476D7979" w14:textId="4F92C5D3" w:rsidR="0051789C" w:rsidRPr="00622C6F" w:rsidRDefault="0051789C" w:rsidP="0051789C">
      <w:pPr>
        <w:pStyle w:val="Nummererttall"/>
        <w:rPr>
          <w:szCs w:val="22"/>
        </w:rPr>
      </w:pPr>
      <w:r w:rsidRPr="00622C6F">
        <w:rPr>
          <w:szCs w:val="22"/>
        </w:rPr>
        <w:lastRenderedPageBreak/>
        <w:t xml:space="preserve">Utstederen skal fritas fra sine avtaleforpliktelser i henhold til Klausul </w:t>
      </w:r>
      <w:r>
        <w:rPr>
          <w:szCs w:val="22"/>
        </w:rPr>
        <w:fldChar w:fldCharType="begin"/>
      </w:r>
      <w:r>
        <w:rPr>
          <w:szCs w:val="22"/>
        </w:rPr>
        <w:instrText xml:space="preserve"> REF _Ref148532196 \r \h </w:instrText>
      </w:r>
      <w:r>
        <w:rPr>
          <w:szCs w:val="22"/>
        </w:rPr>
      </w:r>
      <w:r>
        <w:rPr>
          <w:szCs w:val="22"/>
        </w:rPr>
        <w:fldChar w:fldCharType="separate"/>
      </w:r>
      <w:r w:rsidR="00B04D95">
        <w:rPr>
          <w:szCs w:val="22"/>
        </w:rPr>
        <w:t>4.2</w:t>
      </w:r>
      <w:r>
        <w:rPr>
          <w:szCs w:val="22"/>
        </w:rPr>
        <w:fldChar w:fldCharType="end"/>
      </w:r>
      <w:r w:rsidRPr="00622C6F">
        <w:rPr>
          <w:szCs w:val="22"/>
        </w:rPr>
        <w:t xml:space="preserve"> </w:t>
      </w:r>
      <w:r>
        <w:rPr>
          <w:szCs w:val="22"/>
        </w:rPr>
        <w:t>(</w:t>
      </w:r>
      <w:r>
        <w:rPr>
          <w:i/>
          <w:szCs w:val="22"/>
        </w:rPr>
        <w:t>Generelle lånevilkår</w:t>
      </w:r>
      <w:r w:rsidRPr="000E7194">
        <w:rPr>
          <w:szCs w:val="22"/>
        </w:rPr>
        <w:t>)</w:t>
      </w:r>
      <w:r>
        <w:rPr>
          <w:szCs w:val="22"/>
        </w:rPr>
        <w:t xml:space="preserve"> </w:t>
      </w:r>
      <w:r w:rsidRPr="00622C6F">
        <w:rPr>
          <w:szCs w:val="22"/>
        </w:rPr>
        <w:t xml:space="preserve">og Klausul </w:t>
      </w:r>
      <w:r>
        <w:rPr>
          <w:szCs w:val="22"/>
        </w:rPr>
        <w:fldChar w:fldCharType="begin"/>
      </w:r>
      <w:r>
        <w:rPr>
          <w:szCs w:val="22"/>
        </w:rPr>
        <w:instrText xml:space="preserve"> REF _Ref148528853 \r \h </w:instrText>
      </w:r>
      <w:r>
        <w:rPr>
          <w:szCs w:val="22"/>
        </w:rPr>
      </w:r>
      <w:r>
        <w:rPr>
          <w:szCs w:val="22"/>
        </w:rPr>
        <w:fldChar w:fldCharType="separate"/>
      </w:r>
      <w:r w:rsidR="00B04D95">
        <w:rPr>
          <w:szCs w:val="22"/>
        </w:rPr>
        <w:t>4.3</w:t>
      </w:r>
      <w:r>
        <w:rPr>
          <w:szCs w:val="22"/>
        </w:rPr>
        <w:fldChar w:fldCharType="end"/>
      </w:r>
      <w:r>
        <w:rPr>
          <w:szCs w:val="22"/>
        </w:rPr>
        <w:t xml:space="preserve"> (</w:t>
      </w:r>
      <w:r>
        <w:rPr>
          <w:i/>
          <w:szCs w:val="22"/>
        </w:rPr>
        <w:t>Utsteders opplysningsplikt</w:t>
      </w:r>
      <w:r>
        <w:rPr>
          <w:szCs w:val="22"/>
        </w:rPr>
        <w:t>)</w:t>
      </w:r>
      <w:r w:rsidRPr="00622C6F">
        <w:rPr>
          <w:szCs w:val="22"/>
        </w:rPr>
        <w:t>;</w:t>
      </w:r>
    </w:p>
    <w:p w14:paraId="4DD9EFE5" w14:textId="77777777" w:rsidR="0051789C" w:rsidRPr="00622C6F" w:rsidRDefault="0051789C" w:rsidP="0051789C">
      <w:pPr>
        <w:pStyle w:val="Nummererttall"/>
        <w:rPr>
          <w:szCs w:val="22"/>
        </w:rPr>
      </w:pPr>
      <w:r w:rsidRPr="00622C6F">
        <w:rPr>
          <w:szCs w:val="22"/>
        </w:rPr>
        <w:t>eventuelle sikkerheter som er stillet for Obligasjonene kan frigis og Fristillelsespantet skal anses som et ombytte av alle slike sikkerheter; og</w:t>
      </w:r>
    </w:p>
    <w:p w14:paraId="3CD51555" w14:textId="77777777" w:rsidR="0051789C" w:rsidRPr="00622C6F" w:rsidRDefault="0051789C" w:rsidP="0051789C">
      <w:pPr>
        <w:pStyle w:val="Nummererttall"/>
        <w:rPr>
          <w:szCs w:val="22"/>
        </w:rPr>
      </w:pPr>
      <w:r w:rsidRPr="00622C6F">
        <w:rPr>
          <w:szCs w:val="22"/>
        </w:rPr>
        <w:t>enhver garantist kan frigjøres fra sine garantiforpliktelser i henhold til Lånedokumentene.</w:t>
      </w:r>
    </w:p>
    <w:p w14:paraId="55A0425B" w14:textId="77777777" w:rsidR="0051789C" w:rsidRPr="00622C6F" w:rsidRDefault="0051789C" w:rsidP="0051789C">
      <w:pPr>
        <w:pStyle w:val="Nummerertbokstaver"/>
        <w:rPr>
          <w:szCs w:val="22"/>
        </w:rPr>
      </w:pPr>
      <w:r w:rsidRPr="00622C6F">
        <w:rPr>
          <w:szCs w:val="22"/>
        </w:rPr>
        <w:t xml:space="preserve">Tillitsmannen kan kreve at det inngås ytterligere avtalevilkår, betingelser eller avgis slike juridiske uttalelser som Tillitsmannen mener at det er saklig behov for fristillelsesmekanismen implementeres. </w:t>
      </w:r>
    </w:p>
    <w:p w14:paraId="001E8D28" w14:textId="77777777" w:rsidR="0051789C" w:rsidRPr="00622C6F" w:rsidRDefault="0051789C" w:rsidP="0051789C">
      <w:pPr>
        <w:pStyle w:val="Nummerertbokstaver"/>
        <w:rPr>
          <w:szCs w:val="22"/>
        </w:rPr>
      </w:pPr>
      <w:r w:rsidRPr="00622C6F">
        <w:rPr>
          <w:szCs w:val="22"/>
        </w:rPr>
        <w:t xml:space="preserve">Tillitsmannen skal ha fullmakt til å benytte Fristillelsesbeløpet som er deponert på Fristillelseskontoen til å innfri ethvert beløp som skal betales av Utstederen under eller i henhold til Avtalen på den relevante </w:t>
      </w:r>
      <w:r>
        <w:rPr>
          <w:szCs w:val="22"/>
        </w:rPr>
        <w:t>Betalingsdato</w:t>
      </w:r>
      <w:r w:rsidRPr="00622C6F">
        <w:rPr>
          <w:szCs w:val="22"/>
        </w:rPr>
        <w:t xml:space="preserve"> inntil alle skyldige beløp er nedbetalt og Utsteders forpliktelser er innfridd i sin helhet.</w:t>
      </w:r>
    </w:p>
    <w:p w14:paraId="2F19E0D1" w14:textId="77777777" w:rsidR="0051789C" w:rsidRPr="00622C6F" w:rsidRDefault="0051789C" w:rsidP="0051789C">
      <w:pPr>
        <w:pStyle w:val="Nummerertbokstaver"/>
        <w:rPr>
          <w:szCs w:val="22"/>
        </w:rPr>
      </w:pPr>
      <w:r w:rsidRPr="00622C6F">
        <w:rPr>
          <w:szCs w:val="22"/>
        </w:rPr>
        <w:t>Tillitsmannen kan, hvis relevant Fristillelsesbeløp ikke kan fastsettes nøyaktig, bestemme hvilket beløp som skal stilles som Fristillelsespant etter eget skjønn, og anvende en slik buffer som den finner nødvendig for å ta høyde for alle relevante betalinger.</w:t>
      </w:r>
    </w:p>
    <w:p w14:paraId="0ED28EFE" w14:textId="63522920" w:rsidR="0051789C" w:rsidRDefault="0051789C" w:rsidP="0051789C">
      <w:pPr>
        <w:pStyle w:val="Nummerertbokstaver"/>
        <w:rPr>
          <w:szCs w:val="22"/>
        </w:rPr>
      </w:pPr>
      <w:r w:rsidRPr="00546674">
        <w:rPr>
          <w:szCs w:val="22"/>
        </w:rPr>
        <w:t>En fristillelse fra lånevilkår som er etablert i henhold til denne Klausul</w:t>
      </w:r>
      <w:r w:rsidR="00126E06">
        <w:rPr>
          <w:szCs w:val="22"/>
        </w:rPr>
        <w:t xml:space="preserve"> </w:t>
      </w:r>
      <w:r w:rsidR="00126E06">
        <w:rPr>
          <w:szCs w:val="22"/>
        </w:rPr>
        <w:fldChar w:fldCharType="begin"/>
      </w:r>
      <w:r w:rsidR="00126E06">
        <w:rPr>
          <w:szCs w:val="22"/>
        </w:rPr>
        <w:instrText xml:space="preserve"> REF _Ref177116670 \r \h </w:instrText>
      </w:r>
      <w:r w:rsidR="00126E06">
        <w:rPr>
          <w:szCs w:val="22"/>
        </w:rPr>
      </w:r>
      <w:r w:rsidR="00126E06">
        <w:rPr>
          <w:szCs w:val="22"/>
        </w:rPr>
        <w:fldChar w:fldCharType="separate"/>
      </w:r>
      <w:r w:rsidR="00B04D95">
        <w:rPr>
          <w:szCs w:val="22"/>
        </w:rPr>
        <w:t>3.6.2</w:t>
      </w:r>
      <w:r w:rsidR="00126E06">
        <w:rPr>
          <w:szCs w:val="22"/>
        </w:rPr>
        <w:fldChar w:fldCharType="end"/>
      </w:r>
      <w:r w:rsidR="00722BF6">
        <w:rPr>
          <w:szCs w:val="22"/>
        </w:rPr>
        <w:t xml:space="preserve"> </w:t>
      </w:r>
      <w:r w:rsidRPr="00546674">
        <w:rPr>
          <w:szCs w:val="22"/>
        </w:rPr>
        <w:t>(</w:t>
      </w:r>
      <w:r w:rsidRPr="00546674">
        <w:rPr>
          <w:i/>
          <w:szCs w:val="22"/>
        </w:rPr>
        <w:t>Fristillelse fra lånevilkår</w:t>
      </w:r>
      <w:r w:rsidRPr="00546674">
        <w:rPr>
          <w:szCs w:val="22"/>
        </w:rPr>
        <w:t>) kan ikke reverseres.</w:t>
      </w:r>
    </w:p>
    <w:bookmarkEnd w:id="6"/>
    <w:bookmarkEnd w:id="7"/>
    <w:p w14:paraId="468179A1" w14:textId="77777777" w:rsidR="00B8296D" w:rsidRPr="00622C6F" w:rsidRDefault="00B8296D" w:rsidP="000532A6">
      <w:pPr>
        <w:pStyle w:val="Heading1"/>
        <w:rPr>
          <w:sz w:val="22"/>
          <w:szCs w:val="22"/>
        </w:rPr>
      </w:pPr>
      <w:r w:rsidRPr="00622C6F">
        <w:rPr>
          <w:sz w:val="22"/>
          <w:szCs w:val="22"/>
        </w:rPr>
        <w:t>OBLIGASJONENES GENERELLE VILKÅR</w:t>
      </w:r>
    </w:p>
    <w:p w14:paraId="7023E283" w14:textId="77777777" w:rsidR="00B8296D" w:rsidRPr="00622C6F" w:rsidRDefault="00B8296D" w:rsidP="0040056E">
      <w:pPr>
        <w:pStyle w:val="Heading2"/>
        <w:rPr>
          <w:sz w:val="22"/>
          <w:szCs w:val="22"/>
        </w:rPr>
      </w:pPr>
      <w:bookmarkStart w:id="12" w:name="_Ref157595874"/>
      <w:r w:rsidRPr="00622C6F">
        <w:rPr>
          <w:sz w:val="22"/>
          <w:szCs w:val="22"/>
        </w:rPr>
        <w:t>Betingelser</w:t>
      </w:r>
      <w:bookmarkEnd w:id="12"/>
    </w:p>
    <w:p w14:paraId="2BB5B14E" w14:textId="77777777" w:rsidR="00B8296D" w:rsidRPr="00622C6F" w:rsidRDefault="00B8296D" w:rsidP="00C25D90">
      <w:pPr>
        <w:pStyle w:val="Heading3"/>
        <w:rPr>
          <w:sz w:val="22"/>
          <w:szCs w:val="22"/>
        </w:rPr>
      </w:pPr>
      <w:bookmarkStart w:id="13" w:name="_Ref148527545"/>
      <w:r w:rsidRPr="00622C6F">
        <w:rPr>
          <w:sz w:val="22"/>
          <w:szCs w:val="22"/>
        </w:rPr>
        <w:t>Betingelser forut for Emisjonsdato</w:t>
      </w:r>
      <w:bookmarkEnd w:id="13"/>
    </w:p>
    <w:p w14:paraId="745FBE98" w14:textId="77777777" w:rsidR="00B8296D" w:rsidRPr="00622C6F" w:rsidRDefault="00B8296D" w:rsidP="00DD3A05">
      <w:pPr>
        <w:pStyle w:val="Nummerertbokstaver"/>
        <w:rPr>
          <w:szCs w:val="22"/>
        </w:rPr>
      </w:pPr>
      <w:r w:rsidRPr="00622C6F">
        <w:rPr>
          <w:szCs w:val="22"/>
        </w:rPr>
        <w:t>Tillitsmannen skal ha mottatt den dokumentasjonen som er angitt nedenfor senest 2 – to – Bankdager før Emisjonsdato:</w:t>
      </w:r>
    </w:p>
    <w:p w14:paraId="181FD571" w14:textId="6A00F532" w:rsidR="00B8296D" w:rsidRPr="00622C6F" w:rsidRDefault="00B8296D" w:rsidP="00DD3A05">
      <w:pPr>
        <w:pStyle w:val="Nummerertromertall"/>
        <w:rPr>
          <w:szCs w:val="22"/>
        </w:rPr>
      </w:pPr>
      <w:r w:rsidRPr="00622C6F">
        <w:rPr>
          <w:szCs w:val="22"/>
        </w:rPr>
        <w:t>denne Avtalen signert</w:t>
      </w:r>
      <w:r w:rsidR="009435DC">
        <w:rPr>
          <w:szCs w:val="22"/>
        </w:rPr>
        <w:t>;</w:t>
      </w:r>
    </w:p>
    <w:p w14:paraId="184C0C39" w14:textId="79D18D5B" w:rsidR="00B8296D" w:rsidRPr="00622C6F" w:rsidRDefault="00B8296D" w:rsidP="00DD3A05">
      <w:pPr>
        <w:pStyle w:val="Nummerertromertall"/>
        <w:rPr>
          <w:szCs w:val="22"/>
        </w:rPr>
      </w:pPr>
      <w:r w:rsidRPr="00622C6F">
        <w:rPr>
          <w:szCs w:val="22"/>
        </w:rPr>
        <w:t>Utsteders relevante beslutninger</w:t>
      </w:r>
      <w:r w:rsidR="002541CA">
        <w:rPr>
          <w:szCs w:val="22"/>
        </w:rPr>
        <w:t xml:space="preserve"> fra kompetent organ</w:t>
      </w:r>
      <w:r w:rsidRPr="00622C6F">
        <w:rPr>
          <w:szCs w:val="22"/>
        </w:rPr>
        <w:t xml:space="preserve"> om å utføre Emisjonen</w:t>
      </w:r>
      <w:r w:rsidR="009435DC">
        <w:rPr>
          <w:szCs w:val="22"/>
        </w:rPr>
        <w:t>;</w:t>
      </w:r>
    </w:p>
    <w:p w14:paraId="387D94B7" w14:textId="7EB90993" w:rsidR="00B8296D" w:rsidRPr="00622C6F" w:rsidRDefault="00B8296D" w:rsidP="00DD3A05">
      <w:pPr>
        <w:pStyle w:val="Nummerertromertall"/>
        <w:rPr>
          <w:szCs w:val="22"/>
        </w:rPr>
      </w:pPr>
      <w:r w:rsidRPr="00622C6F">
        <w:rPr>
          <w:szCs w:val="22"/>
        </w:rPr>
        <w:t>dokumentasjon som viser at den som undertegner denne Avtalen og eventuelt andre dokumenter i forbindelse med Emisjonen har fullmakt til å signere på vegne av Utsteder (firmaattest, fullmakt, etc.)</w:t>
      </w:r>
      <w:r w:rsidR="009435DC">
        <w:rPr>
          <w:szCs w:val="22"/>
        </w:rPr>
        <w:t>;</w:t>
      </w:r>
    </w:p>
    <w:p w14:paraId="44BEF830" w14:textId="78E70869" w:rsidR="00B8296D" w:rsidRPr="00622C6F" w:rsidRDefault="00B8296D" w:rsidP="00DD3A05">
      <w:pPr>
        <w:pStyle w:val="Nummerertromertall"/>
        <w:rPr>
          <w:szCs w:val="22"/>
        </w:rPr>
      </w:pPr>
      <w:r w:rsidRPr="00622C6F">
        <w:rPr>
          <w:szCs w:val="22"/>
        </w:rPr>
        <w:t>Utsteders vedtekter</w:t>
      </w:r>
      <w:r w:rsidR="009435DC">
        <w:rPr>
          <w:szCs w:val="22"/>
        </w:rPr>
        <w:t>;</w:t>
      </w:r>
    </w:p>
    <w:p w14:paraId="6D441CC1" w14:textId="2A1F7170" w:rsidR="00B8296D" w:rsidRPr="00622C6F" w:rsidRDefault="00B8296D" w:rsidP="00DD3A05">
      <w:pPr>
        <w:pStyle w:val="Nummerertromertall"/>
        <w:rPr>
          <w:szCs w:val="22"/>
        </w:rPr>
      </w:pPr>
      <w:r w:rsidRPr="00622C6F">
        <w:rPr>
          <w:szCs w:val="22"/>
        </w:rPr>
        <w:t>bekreftelse på at kravene i Verdipapirhandelloven kapittel 7 (prospektkrav) er oppfylt</w:t>
      </w:r>
      <w:r w:rsidR="009435DC">
        <w:rPr>
          <w:szCs w:val="22"/>
        </w:rPr>
        <w:t>;</w:t>
      </w:r>
    </w:p>
    <w:p w14:paraId="2856723B" w14:textId="0A7388E7" w:rsidR="006B4569" w:rsidRPr="00622C6F" w:rsidRDefault="00B8296D" w:rsidP="00DD3A05">
      <w:pPr>
        <w:pStyle w:val="Nummerertromertall"/>
        <w:rPr>
          <w:szCs w:val="22"/>
        </w:rPr>
      </w:pPr>
      <w:r w:rsidRPr="00622C6F">
        <w:rPr>
          <w:szCs w:val="22"/>
        </w:rPr>
        <w:t>i den grad det er nødvendig, eventuelle offentlige godkjennelser som er nødvendige for Emisjonen</w:t>
      </w:r>
      <w:r w:rsidR="009435DC">
        <w:rPr>
          <w:szCs w:val="22"/>
        </w:rPr>
        <w:t>;</w:t>
      </w:r>
    </w:p>
    <w:p w14:paraId="296AAE35" w14:textId="77484231" w:rsidR="00B8296D" w:rsidRPr="00622C6F" w:rsidRDefault="00B8296D" w:rsidP="00DD3A05">
      <w:pPr>
        <w:pStyle w:val="Nummerertromertall"/>
        <w:rPr>
          <w:szCs w:val="22"/>
        </w:rPr>
      </w:pPr>
      <w:r w:rsidRPr="00622C6F">
        <w:rPr>
          <w:szCs w:val="22"/>
        </w:rPr>
        <w:t>bekreftelse på at Obligasjonene er registrert i Verdipapirregisteret</w:t>
      </w:r>
      <w:r w:rsidR="00B06894">
        <w:rPr>
          <w:szCs w:val="22"/>
        </w:rPr>
        <w:t xml:space="preserve"> </w:t>
      </w:r>
      <w:r w:rsidR="00B06894" w:rsidRPr="00B06894">
        <w:rPr>
          <w:szCs w:val="22"/>
        </w:rPr>
        <w:t>(ved tildeling av ISIN)</w:t>
      </w:r>
      <w:r w:rsidR="009435DC">
        <w:rPr>
          <w:szCs w:val="22"/>
        </w:rPr>
        <w:t>;</w:t>
      </w:r>
    </w:p>
    <w:p w14:paraId="7CAA0237" w14:textId="4CCFCDDA" w:rsidR="00B8296D" w:rsidRPr="00622C6F" w:rsidRDefault="007A7C60" w:rsidP="00DD3A05">
      <w:pPr>
        <w:pStyle w:val="Nummerertromertall"/>
        <w:rPr>
          <w:szCs w:val="22"/>
        </w:rPr>
      </w:pPr>
      <w:r w:rsidRPr="007A7C60">
        <w:rPr>
          <w:szCs w:val="22"/>
        </w:rPr>
        <w:t>Honoraravtalen</w:t>
      </w:r>
      <w:r w:rsidRPr="007A7C60" w:rsidDel="007A7C60">
        <w:rPr>
          <w:szCs w:val="22"/>
        </w:rPr>
        <w:t xml:space="preserve"> </w:t>
      </w:r>
      <w:r w:rsidR="00B8296D" w:rsidRPr="00622C6F">
        <w:rPr>
          <w:szCs w:val="22"/>
        </w:rPr>
        <w:t>er undertegnet (i den grad det er aktuelt)</w:t>
      </w:r>
      <w:r w:rsidR="009435DC">
        <w:rPr>
          <w:szCs w:val="22"/>
        </w:rPr>
        <w:t>;</w:t>
      </w:r>
    </w:p>
    <w:p w14:paraId="2123E574" w14:textId="61F1A4C8" w:rsidR="00B8296D" w:rsidRPr="00622C6F" w:rsidRDefault="00B8296D" w:rsidP="00DD3A05">
      <w:pPr>
        <w:pStyle w:val="Nummerertromertall"/>
        <w:rPr>
          <w:szCs w:val="22"/>
        </w:rPr>
      </w:pPr>
      <w:r w:rsidRPr="00622C6F">
        <w:rPr>
          <w:szCs w:val="22"/>
        </w:rPr>
        <w:t>bekreftelse i henhol</w:t>
      </w:r>
      <w:r w:rsidR="002C1191">
        <w:rPr>
          <w:szCs w:val="22"/>
        </w:rPr>
        <w:t xml:space="preserve">d til </w:t>
      </w:r>
      <w:r w:rsidR="008C6778">
        <w:rPr>
          <w:szCs w:val="22"/>
        </w:rPr>
        <w:t xml:space="preserve">bokstav (e) i </w:t>
      </w:r>
      <w:r w:rsidR="002C1191">
        <w:rPr>
          <w:szCs w:val="22"/>
        </w:rPr>
        <w:t xml:space="preserve">Klausul </w:t>
      </w:r>
      <w:r w:rsidR="00E00749">
        <w:rPr>
          <w:szCs w:val="22"/>
        </w:rPr>
        <w:fldChar w:fldCharType="begin"/>
      </w:r>
      <w:r w:rsidR="00E00749">
        <w:rPr>
          <w:szCs w:val="22"/>
        </w:rPr>
        <w:instrText xml:space="preserve"> REF _Ref157595825 \r \h </w:instrText>
      </w:r>
      <w:r w:rsidR="00E00749">
        <w:rPr>
          <w:szCs w:val="22"/>
        </w:rPr>
      </w:r>
      <w:r w:rsidR="00E00749">
        <w:rPr>
          <w:szCs w:val="22"/>
        </w:rPr>
        <w:fldChar w:fldCharType="separate"/>
      </w:r>
      <w:r w:rsidR="00B04D95">
        <w:rPr>
          <w:szCs w:val="22"/>
        </w:rPr>
        <w:t>4.1.3</w:t>
      </w:r>
      <w:r w:rsidR="00E00749">
        <w:rPr>
          <w:szCs w:val="22"/>
        </w:rPr>
        <w:fldChar w:fldCharType="end"/>
      </w:r>
      <w:r w:rsidR="00E00749">
        <w:rPr>
          <w:szCs w:val="22"/>
        </w:rPr>
        <w:t xml:space="preserve"> </w:t>
      </w:r>
      <w:r w:rsidRPr="00622C6F">
        <w:rPr>
          <w:szCs w:val="22"/>
        </w:rPr>
        <w:t>(</w:t>
      </w:r>
      <w:r w:rsidR="008C6778" w:rsidRPr="000E7194">
        <w:rPr>
          <w:i/>
          <w:szCs w:val="22"/>
        </w:rPr>
        <w:t>Utsteders inneståelser</w:t>
      </w:r>
      <w:r w:rsidRPr="00622C6F">
        <w:rPr>
          <w:szCs w:val="22"/>
        </w:rPr>
        <w:t>) hvis aktuelt</w:t>
      </w:r>
      <w:r w:rsidR="009435DC">
        <w:rPr>
          <w:szCs w:val="22"/>
        </w:rPr>
        <w:t>;</w:t>
      </w:r>
    </w:p>
    <w:p w14:paraId="7435B208" w14:textId="4CB6C069" w:rsidR="008C20CA" w:rsidRDefault="00B8296D" w:rsidP="00DD3A05">
      <w:pPr>
        <w:pStyle w:val="Nummerertromertall"/>
        <w:rPr>
          <w:szCs w:val="22"/>
        </w:rPr>
      </w:pPr>
      <w:r w:rsidRPr="00622C6F">
        <w:rPr>
          <w:szCs w:val="22"/>
        </w:rPr>
        <w:t>all øvrig relevant dokumentasjon som er fremlagt i tilknytning til Emisjonen</w:t>
      </w:r>
      <w:r w:rsidR="009435DC">
        <w:rPr>
          <w:szCs w:val="22"/>
        </w:rPr>
        <w:t>;</w:t>
      </w:r>
    </w:p>
    <w:p w14:paraId="79265526" w14:textId="1C455B52" w:rsidR="00B8296D" w:rsidRPr="00622C6F" w:rsidRDefault="004C5B3B" w:rsidP="00DD3A05">
      <w:pPr>
        <w:pStyle w:val="Nummerertromertall"/>
        <w:rPr>
          <w:szCs w:val="22"/>
        </w:rPr>
      </w:pPr>
      <w:r>
        <w:rPr>
          <w:szCs w:val="22"/>
        </w:rPr>
        <w:t>eventuell</w:t>
      </w:r>
      <w:r w:rsidR="0019609E">
        <w:rPr>
          <w:szCs w:val="22"/>
        </w:rPr>
        <w:t xml:space="preserve"> øvrig dokumentasjon </w:t>
      </w:r>
      <w:r>
        <w:rPr>
          <w:szCs w:val="22"/>
        </w:rPr>
        <w:t xml:space="preserve">i henhold til Klausul </w:t>
      </w:r>
      <w:r w:rsidR="006356A8">
        <w:rPr>
          <w:szCs w:val="22"/>
        </w:rPr>
        <w:t>3.6</w:t>
      </w:r>
      <w:r>
        <w:rPr>
          <w:szCs w:val="22"/>
        </w:rPr>
        <w:t xml:space="preserve"> (</w:t>
      </w:r>
      <w:r w:rsidRPr="00FE2A65">
        <w:rPr>
          <w:i/>
          <w:iCs/>
          <w:szCs w:val="22"/>
        </w:rPr>
        <w:t>Øvrige forhold</w:t>
      </w:r>
      <w:r>
        <w:rPr>
          <w:szCs w:val="22"/>
        </w:rPr>
        <w:t>)</w:t>
      </w:r>
      <w:r w:rsidR="008C20CA">
        <w:rPr>
          <w:szCs w:val="22"/>
        </w:rPr>
        <w:t>,</w:t>
      </w:r>
      <w:r w:rsidR="003B5BAA">
        <w:rPr>
          <w:szCs w:val="22"/>
        </w:rPr>
        <w:t xml:space="preserve"> dersom slike særskilte betingelser er angitt</w:t>
      </w:r>
      <w:r w:rsidR="009435DC">
        <w:rPr>
          <w:szCs w:val="22"/>
        </w:rPr>
        <w:t>;</w:t>
      </w:r>
      <w:r w:rsidR="008C20CA" w:rsidRPr="00622C6F">
        <w:rPr>
          <w:szCs w:val="22"/>
        </w:rPr>
        <w:t xml:space="preserve"> </w:t>
      </w:r>
      <w:r w:rsidR="00B8296D" w:rsidRPr="00622C6F">
        <w:rPr>
          <w:szCs w:val="22"/>
        </w:rPr>
        <w:t>og</w:t>
      </w:r>
    </w:p>
    <w:p w14:paraId="4E9D93FB" w14:textId="002EAAB7" w:rsidR="00B8296D" w:rsidRPr="00622C6F" w:rsidRDefault="00B8296D" w:rsidP="00DD3A05">
      <w:pPr>
        <w:pStyle w:val="Nummerertromertall"/>
        <w:rPr>
          <w:szCs w:val="22"/>
        </w:rPr>
      </w:pPr>
      <w:r w:rsidRPr="00622C6F">
        <w:rPr>
          <w:szCs w:val="22"/>
        </w:rPr>
        <w:t xml:space="preserve">eventuelle erklæringer (herunder advokatbekreftelser) som Tillitsmannen ber om i forbindelse med dokumentasjon under Klausul </w:t>
      </w:r>
      <w:r w:rsidR="00E00749">
        <w:rPr>
          <w:szCs w:val="22"/>
        </w:rPr>
        <w:fldChar w:fldCharType="begin"/>
      </w:r>
      <w:r w:rsidR="00E00749">
        <w:rPr>
          <w:szCs w:val="22"/>
        </w:rPr>
        <w:instrText xml:space="preserve"> REF _Ref157595874 \r \h </w:instrText>
      </w:r>
      <w:r w:rsidR="00E00749">
        <w:rPr>
          <w:szCs w:val="22"/>
        </w:rPr>
      </w:r>
      <w:r w:rsidR="00E00749">
        <w:rPr>
          <w:szCs w:val="22"/>
        </w:rPr>
        <w:fldChar w:fldCharType="separate"/>
      </w:r>
      <w:r w:rsidR="00B04D95">
        <w:rPr>
          <w:szCs w:val="22"/>
        </w:rPr>
        <w:t>4.1</w:t>
      </w:r>
      <w:r w:rsidR="00E00749">
        <w:rPr>
          <w:szCs w:val="22"/>
        </w:rPr>
        <w:fldChar w:fldCharType="end"/>
      </w:r>
      <w:r w:rsidR="00E00749">
        <w:rPr>
          <w:szCs w:val="22"/>
        </w:rPr>
        <w:t xml:space="preserve"> </w:t>
      </w:r>
      <w:r w:rsidRPr="00622C6F">
        <w:rPr>
          <w:szCs w:val="22"/>
        </w:rPr>
        <w:t>(</w:t>
      </w:r>
      <w:r w:rsidRPr="00622C6F">
        <w:rPr>
          <w:i/>
          <w:szCs w:val="22"/>
        </w:rPr>
        <w:t>Betingelser</w:t>
      </w:r>
      <w:r w:rsidRPr="00622C6F">
        <w:rPr>
          <w:szCs w:val="22"/>
        </w:rPr>
        <w:t>).</w:t>
      </w:r>
    </w:p>
    <w:p w14:paraId="0E42E3B8" w14:textId="5A78F1B4" w:rsidR="00A57098" w:rsidRPr="00622C6F" w:rsidRDefault="00A57098" w:rsidP="00DD3A05">
      <w:pPr>
        <w:pStyle w:val="Nummerertbokstaver"/>
        <w:rPr>
          <w:szCs w:val="22"/>
        </w:rPr>
      </w:pPr>
      <w:r w:rsidRPr="00622C6F">
        <w:rPr>
          <w:szCs w:val="22"/>
        </w:rPr>
        <w:lastRenderedPageBreak/>
        <w:t xml:space="preserve">Tillitsmannen kan, når Tillitsmannen finner det forsvarlig, endre fristen eller dokumentasjonskravene etter Klausul </w:t>
      </w:r>
      <w:r w:rsidR="00E00749">
        <w:rPr>
          <w:szCs w:val="22"/>
        </w:rPr>
        <w:fldChar w:fldCharType="begin"/>
      </w:r>
      <w:r w:rsidR="00E00749">
        <w:rPr>
          <w:szCs w:val="22"/>
        </w:rPr>
        <w:instrText xml:space="preserve"> REF _Ref157595874 \r \h </w:instrText>
      </w:r>
      <w:r w:rsidR="00E00749">
        <w:rPr>
          <w:szCs w:val="22"/>
        </w:rPr>
      </w:r>
      <w:r w:rsidR="00E00749">
        <w:rPr>
          <w:szCs w:val="22"/>
        </w:rPr>
        <w:fldChar w:fldCharType="separate"/>
      </w:r>
      <w:r w:rsidR="00B04D95">
        <w:rPr>
          <w:szCs w:val="22"/>
        </w:rPr>
        <w:t>4.1</w:t>
      </w:r>
      <w:r w:rsidR="00E00749">
        <w:rPr>
          <w:szCs w:val="22"/>
        </w:rPr>
        <w:fldChar w:fldCharType="end"/>
      </w:r>
      <w:r w:rsidRPr="00622C6F">
        <w:rPr>
          <w:szCs w:val="22"/>
        </w:rPr>
        <w:t xml:space="preserve"> (</w:t>
      </w:r>
      <w:r w:rsidRPr="00622C6F">
        <w:rPr>
          <w:i/>
          <w:szCs w:val="22"/>
        </w:rPr>
        <w:t>Betingelser</w:t>
      </w:r>
      <w:r w:rsidRPr="00622C6F">
        <w:rPr>
          <w:szCs w:val="22"/>
        </w:rPr>
        <w:t>).</w:t>
      </w:r>
    </w:p>
    <w:p w14:paraId="3726D406" w14:textId="22A2F6F7" w:rsidR="00A57098" w:rsidRPr="00622C6F" w:rsidRDefault="00A57098" w:rsidP="00DD3A05">
      <w:pPr>
        <w:pStyle w:val="Nummerertbokstaver"/>
        <w:rPr>
          <w:szCs w:val="22"/>
        </w:rPr>
      </w:pPr>
      <w:r w:rsidRPr="00622C6F">
        <w:rPr>
          <w:szCs w:val="22"/>
        </w:rPr>
        <w:t>Før Obligasjonene kan emitteres</w:t>
      </w:r>
      <w:r w:rsidR="001032A9">
        <w:rPr>
          <w:szCs w:val="22"/>
        </w:rPr>
        <w:t xml:space="preserve"> til Obligasjonseierne og nettoprovenyet kan </w:t>
      </w:r>
      <w:r w:rsidR="00910385">
        <w:rPr>
          <w:szCs w:val="22"/>
        </w:rPr>
        <w:t>utbetales</w:t>
      </w:r>
      <w:r w:rsidRPr="00622C6F">
        <w:rPr>
          <w:szCs w:val="22"/>
        </w:rPr>
        <w:t xml:space="preserve"> skal Tillitsmannen skriftlig meddele Utstederen, Emisjonens tilrettelegger og Registerføreren at dokumentene er kontrollert og at dokumentasjonskravene er oppfylt.</w:t>
      </w:r>
    </w:p>
    <w:p w14:paraId="67A0BD46" w14:textId="059681EC" w:rsidR="00A57098" w:rsidRPr="00622C6F" w:rsidRDefault="00A57098" w:rsidP="00CB3203">
      <w:pPr>
        <w:pStyle w:val="Heading3"/>
        <w:spacing w:after="160" w:line="240" w:lineRule="exact"/>
        <w:rPr>
          <w:sz w:val="22"/>
          <w:szCs w:val="22"/>
        </w:rPr>
      </w:pPr>
      <w:bookmarkStart w:id="14" w:name="_Ref11153121"/>
      <w:r w:rsidRPr="00622C6F">
        <w:rPr>
          <w:sz w:val="22"/>
          <w:szCs w:val="22"/>
        </w:rPr>
        <w:t>Tilleggsemisjoner</w:t>
      </w:r>
      <w:bookmarkEnd w:id="14"/>
    </w:p>
    <w:p w14:paraId="18BFC574" w14:textId="4E026FE0" w:rsidR="00A57098" w:rsidRPr="00F614AB" w:rsidRDefault="00A57098" w:rsidP="00FF0BAA">
      <w:pPr>
        <w:pStyle w:val="Nummerertbokstaver"/>
        <w:rPr>
          <w:szCs w:val="22"/>
        </w:rPr>
      </w:pPr>
      <w:r w:rsidRPr="00F614AB">
        <w:rPr>
          <w:szCs w:val="22"/>
        </w:rPr>
        <w:t xml:space="preserve">Dersom det er angitt Maksimal Emisjonsramme (ref. Klausul </w:t>
      </w:r>
      <w:r w:rsidR="00E00749" w:rsidRPr="00F614AB">
        <w:rPr>
          <w:szCs w:val="22"/>
        </w:rPr>
        <w:fldChar w:fldCharType="begin"/>
      </w:r>
      <w:r w:rsidR="00E00749" w:rsidRPr="00F614AB">
        <w:rPr>
          <w:szCs w:val="22"/>
        </w:rPr>
        <w:instrText xml:space="preserve"> REF _Ref148529531 \r \h </w:instrText>
      </w:r>
      <w:r w:rsidR="00E00749" w:rsidRPr="00F614AB">
        <w:rPr>
          <w:szCs w:val="22"/>
        </w:rPr>
      </w:r>
      <w:r w:rsidR="00E00749" w:rsidRPr="00F614AB">
        <w:rPr>
          <w:szCs w:val="22"/>
        </w:rPr>
        <w:fldChar w:fldCharType="separate"/>
      </w:r>
      <w:r w:rsidR="00B04D95">
        <w:rPr>
          <w:szCs w:val="22"/>
        </w:rPr>
        <w:t>1</w:t>
      </w:r>
      <w:r w:rsidR="00E00749" w:rsidRPr="00F614AB">
        <w:rPr>
          <w:szCs w:val="22"/>
        </w:rPr>
        <w:fldChar w:fldCharType="end"/>
      </w:r>
      <w:r w:rsidRPr="00F614AB">
        <w:rPr>
          <w:szCs w:val="22"/>
        </w:rPr>
        <w:t xml:space="preserve"> </w:t>
      </w:r>
      <w:r w:rsidRPr="00F614AB">
        <w:rPr>
          <w:i/>
          <w:szCs w:val="22"/>
        </w:rPr>
        <w:t>(Obligasjonenes hovedvilkår),</w:t>
      </w:r>
      <w:r w:rsidRPr="00F614AB">
        <w:rPr>
          <w:szCs w:val="22"/>
        </w:rPr>
        <w:t xml:space="preserve"> kan Utstederen deretter ved ett eller flere tilfeller utstede Tilleggsobligasjoner (hver slik utstedelse en «</w:t>
      </w:r>
      <w:r w:rsidRPr="00F614AB">
        <w:rPr>
          <w:b/>
          <w:szCs w:val="22"/>
        </w:rPr>
        <w:t>Tilleggsemisjon</w:t>
      </w:r>
      <w:r w:rsidRPr="00F614AB">
        <w:rPr>
          <w:szCs w:val="22"/>
        </w:rPr>
        <w:t xml:space="preserve">») frem til det tidspunkt hvor det samlede Pålydende for alle Tilleggsobligasjoner </w:t>
      </w:r>
      <w:r w:rsidR="004B7E0E" w:rsidRPr="00F614AB">
        <w:rPr>
          <w:szCs w:val="22"/>
        </w:rPr>
        <w:t xml:space="preserve">med tillegg av </w:t>
      </w:r>
      <w:r w:rsidR="00A62F09" w:rsidRPr="00F614AB">
        <w:rPr>
          <w:szCs w:val="22"/>
        </w:rPr>
        <w:t xml:space="preserve">Initielt </w:t>
      </w:r>
      <w:r w:rsidR="00D22FDA" w:rsidRPr="00F614AB">
        <w:rPr>
          <w:szCs w:val="22"/>
        </w:rPr>
        <w:t xml:space="preserve">Emisjonsbeløp </w:t>
      </w:r>
      <w:r w:rsidRPr="00F614AB">
        <w:rPr>
          <w:szCs w:val="22"/>
        </w:rPr>
        <w:t>utgjør Maksimal Emisjonsramme. Slike Tilleggsemisjoner kan bare skje under forutsetning av at</w:t>
      </w:r>
      <w:r w:rsidR="00F614AB">
        <w:rPr>
          <w:szCs w:val="22"/>
        </w:rPr>
        <w:t xml:space="preserve"> </w:t>
      </w:r>
      <w:r w:rsidRPr="00F614AB">
        <w:rPr>
          <w:szCs w:val="22"/>
        </w:rPr>
        <w:t xml:space="preserve">kravene som følger av Klausul </w:t>
      </w:r>
      <w:r w:rsidR="00E00749" w:rsidRPr="00F614AB">
        <w:rPr>
          <w:szCs w:val="22"/>
        </w:rPr>
        <w:fldChar w:fldCharType="begin"/>
      </w:r>
      <w:r w:rsidR="00E00749" w:rsidRPr="00F614AB">
        <w:rPr>
          <w:szCs w:val="22"/>
        </w:rPr>
        <w:instrText xml:space="preserve"> REF _Ref157595874 \r \h </w:instrText>
      </w:r>
      <w:r w:rsidR="00E00749" w:rsidRPr="00F614AB">
        <w:rPr>
          <w:szCs w:val="22"/>
        </w:rPr>
      </w:r>
      <w:r w:rsidR="00E00749" w:rsidRPr="00F614AB">
        <w:rPr>
          <w:szCs w:val="22"/>
        </w:rPr>
        <w:fldChar w:fldCharType="separate"/>
      </w:r>
      <w:r w:rsidR="00B04D95">
        <w:rPr>
          <w:szCs w:val="22"/>
        </w:rPr>
        <w:t>4.1</w:t>
      </w:r>
      <w:r w:rsidR="00E00749" w:rsidRPr="00F614AB">
        <w:rPr>
          <w:szCs w:val="22"/>
        </w:rPr>
        <w:fldChar w:fldCharType="end"/>
      </w:r>
      <w:r w:rsidR="00E00749" w:rsidRPr="00F614AB">
        <w:rPr>
          <w:szCs w:val="22"/>
        </w:rPr>
        <w:t xml:space="preserve"> </w:t>
      </w:r>
      <w:r w:rsidRPr="00F614AB">
        <w:rPr>
          <w:szCs w:val="22"/>
        </w:rPr>
        <w:t>(</w:t>
      </w:r>
      <w:r w:rsidRPr="00F614AB">
        <w:rPr>
          <w:i/>
          <w:szCs w:val="22"/>
        </w:rPr>
        <w:t>Betingelser</w:t>
      </w:r>
      <w:r w:rsidRPr="00F614AB">
        <w:rPr>
          <w:szCs w:val="22"/>
        </w:rPr>
        <w:t>) fortsatt er oppfylt, eller at gyldig relevant dokumentasjon er framlagt.</w:t>
      </w:r>
    </w:p>
    <w:p w14:paraId="1C35690F" w14:textId="5409F721" w:rsidR="00E61745" w:rsidRDefault="00E61745" w:rsidP="004C1FB1">
      <w:pPr>
        <w:pStyle w:val="Nummerertbokstaver"/>
        <w:rPr>
          <w:szCs w:val="22"/>
        </w:rPr>
      </w:pPr>
      <w:r w:rsidRPr="00E61745">
        <w:rPr>
          <w:szCs w:val="22"/>
        </w:rPr>
        <w:t>Hver Tilleggsemisjon krever skriftlig tillatelse fra Tillitsmannen</w:t>
      </w:r>
      <w:r w:rsidR="003F6F8D">
        <w:rPr>
          <w:szCs w:val="22"/>
        </w:rPr>
        <w:t xml:space="preserve">, med mindre </w:t>
      </w:r>
      <w:r w:rsidR="003F6F8D" w:rsidRPr="003F6F8D">
        <w:rPr>
          <w:szCs w:val="22"/>
        </w:rPr>
        <w:t>Utstederen er et</w:t>
      </w:r>
      <w:r w:rsidR="003F6F8D">
        <w:rPr>
          <w:szCs w:val="22"/>
        </w:rPr>
        <w:t xml:space="preserve"> f</w:t>
      </w:r>
      <w:r w:rsidR="003F6F8D" w:rsidRPr="003F6F8D">
        <w:rPr>
          <w:szCs w:val="22"/>
        </w:rPr>
        <w:t>inansforetak</w:t>
      </w:r>
      <w:r w:rsidR="003F6F8D">
        <w:rPr>
          <w:szCs w:val="22"/>
        </w:rPr>
        <w:t>.</w:t>
      </w:r>
    </w:p>
    <w:p w14:paraId="53A4829D" w14:textId="3BEF52CF" w:rsidR="00A57098" w:rsidRPr="003E03B4" w:rsidRDefault="00A57098" w:rsidP="00CB3203">
      <w:pPr>
        <w:pStyle w:val="Nummerertbokstaver"/>
        <w:rPr>
          <w:szCs w:val="22"/>
        </w:rPr>
      </w:pPr>
      <w:r w:rsidRPr="00622C6F">
        <w:rPr>
          <w:szCs w:val="22"/>
        </w:rPr>
        <w:t>Tilleggsobligasjoner er rentebærende etter reglene i Klausul</w:t>
      </w:r>
      <w:r w:rsidR="00E927D8">
        <w:rPr>
          <w:szCs w:val="22"/>
        </w:rPr>
        <w:t xml:space="preserve"> </w:t>
      </w:r>
      <w:r w:rsidR="00E927D8">
        <w:rPr>
          <w:szCs w:val="22"/>
        </w:rPr>
        <w:fldChar w:fldCharType="begin"/>
      </w:r>
      <w:r w:rsidR="00E927D8">
        <w:rPr>
          <w:szCs w:val="22"/>
        </w:rPr>
        <w:instrText xml:space="preserve"> REF _Ref157595941 \r \h </w:instrText>
      </w:r>
      <w:r w:rsidR="00E927D8">
        <w:rPr>
          <w:szCs w:val="22"/>
        </w:rPr>
      </w:r>
      <w:r w:rsidR="00E927D8">
        <w:rPr>
          <w:szCs w:val="22"/>
        </w:rPr>
        <w:fldChar w:fldCharType="separate"/>
      </w:r>
      <w:r w:rsidR="00B04D95">
        <w:rPr>
          <w:szCs w:val="22"/>
        </w:rPr>
        <w:t>4.6.2</w:t>
      </w:r>
      <w:r w:rsidR="00E927D8">
        <w:rPr>
          <w:szCs w:val="22"/>
        </w:rPr>
        <w:fldChar w:fldCharType="end"/>
      </w:r>
      <w:r w:rsidRPr="00622C6F">
        <w:rPr>
          <w:szCs w:val="22"/>
        </w:rPr>
        <w:t xml:space="preserve"> </w:t>
      </w:r>
      <w:r w:rsidRPr="00622C6F">
        <w:rPr>
          <w:i/>
          <w:szCs w:val="22"/>
        </w:rPr>
        <w:t xml:space="preserve">(Fastsettelse av </w:t>
      </w:r>
      <w:r w:rsidRPr="003E03B4">
        <w:rPr>
          <w:i/>
          <w:szCs w:val="22"/>
        </w:rPr>
        <w:t>Obligasjonsrenten)</w:t>
      </w:r>
      <w:r w:rsidRPr="003E093E">
        <w:rPr>
          <w:szCs w:val="22"/>
        </w:rPr>
        <w:t xml:space="preserve">. </w:t>
      </w:r>
    </w:p>
    <w:p w14:paraId="58DFE48E" w14:textId="56E5D36D" w:rsidR="002453DD" w:rsidRPr="003E093E" w:rsidRDefault="00AB6DAC" w:rsidP="00C24E46">
      <w:pPr>
        <w:pStyle w:val="Nummerertbokstaver"/>
        <w:rPr>
          <w:szCs w:val="22"/>
        </w:rPr>
      </w:pPr>
      <w:bookmarkStart w:id="15" w:name="_Ref11153128"/>
      <w:r w:rsidRPr="003E093E">
        <w:rPr>
          <w:szCs w:val="22"/>
        </w:rPr>
        <w:t>Dersom Obligasjonene er</w:t>
      </w:r>
      <w:r w:rsidR="008269C9" w:rsidRPr="003E03B4">
        <w:rPr>
          <w:szCs w:val="22"/>
        </w:rPr>
        <w:t xml:space="preserve"> </w:t>
      </w:r>
      <w:r w:rsidR="00A27292">
        <w:rPr>
          <w:szCs w:val="22"/>
        </w:rPr>
        <w:t xml:space="preserve">eller vil søkes </w:t>
      </w:r>
      <w:r w:rsidR="00310674" w:rsidRPr="003E03B4">
        <w:rPr>
          <w:szCs w:val="22"/>
        </w:rPr>
        <w:t>n</w:t>
      </w:r>
      <w:r w:rsidR="008269C9" w:rsidRPr="003E03B4">
        <w:rPr>
          <w:szCs w:val="22"/>
        </w:rPr>
        <w:t xml:space="preserve">otert </w:t>
      </w:r>
      <w:r w:rsidR="000F58AD" w:rsidRPr="003E093E">
        <w:rPr>
          <w:szCs w:val="22"/>
        </w:rPr>
        <w:t xml:space="preserve">på </w:t>
      </w:r>
      <w:r w:rsidR="00FC56A2" w:rsidRPr="003E093E">
        <w:rPr>
          <w:szCs w:val="22"/>
        </w:rPr>
        <w:t xml:space="preserve">et </w:t>
      </w:r>
      <w:r w:rsidR="00310674" w:rsidRPr="003E03B4">
        <w:rPr>
          <w:szCs w:val="22"/>
        </w:rPr>
        <w:t xml:space="preserve">Noteringssted </w:t>
      </w:r>
      <w:r w:rsidR="00FC56A2" w:rsidRPr="003E093E">
        <w:rPr>
          <w:szCs w:val="22"/>
        </w:rPr>
        <w:t xml:space="preserve">og det er krav om </w:t>
      </w:r>
      <w:r w:rsidR="002E03EF" w:rsidRPr="003E03B4">
        <w:rPr>
          <w:szCs w:val="22"/>
        </w:rPr>
        <w:t>nytt prospekt for at Tilleggs</w:t>
      </w:r>
      <w:r w:rsidR="00D345FA" w:rsidRPr="00643501">
        <w:rPr>
          <w:szCs w:val="22"/>
        </w:rPr>
        <w:t>obligasjonene skal kunne noteres sammen med Obligasjonene</w:t>
      </w:r>
      <w:r w:rsidR="00A27292">
        <w:rPr>
          <w:szCs w:val="22"/>
        </w:rPr>
        <w:t>,</w:t>
      </w:r>
      <w:r w:rsidR="00D345FA" w:rsidRPr="00643501">
        <w:rPr>
          <w:szCs w:val="22"/>
        </w:rPr>
        <w:t xml:space="preserve"> kan Tilleggsobligasjonene utstedes under </w:t>
      </w:r>
      <w:r w:rsidR="002453DD" w:rsidRPr="00643501">
        <w:rPr>
          <w:szCs w:val="22"/>
        </w:rPr>
        <w:t xml:space="preserve">et </w:t>
      </w:r>
      <w:r w:rsidR="00643501">
        <w:rPr>
          <w:szCs w:val="22"/>
        </w:rPr>
        <w:t xml:space="preserve">separat </w:t>
      </w:r>
      <w:r w:rsidR="002453DD" w:rsidRPr="00643501">
        <w:rPr>
          <w:szCs w:val="22"/>
        </w:rPr>
        <w:t xml:space="preserve">ISIN </w:t>
      </w:r>
      <w:r w:rsidR="00954CA2" w:rsidRPr="00643501">
        <w:rPr>
          <w:szCs w:val="22"/>
        </w:rPr>
        <w:t>(«</w:t>
      </w:r>
      <w:r w:rsidR="00954CA2" w:rsidRPr="00D20B7D">
        <w:rPr>
          <w:b/>
          <w:szCs w:val="22"/>
        </w:rPr>
        <w:t>Midlertidige Obligasjoner</w:t>
      </w:r>
      <w:r w:rsidR="00954CA2" w:rsidRPr="003E03B4">
        <w:rPr>
          <w:szCs w:val="22"/>
        </w:rPr>
        <w:t>»)</w:t>
      </w:r>
      <w:r w:rsidR="00284CD1">
        <w:rPr>
          <w:szCs w:val="22"/>
        </w:rPr>
        <w:t>. Når prospektet er godkjent skal Uts</w:t>
      </w:r>
      <w:r w:rsidR="009F69E8">
        <w:rPr>
          <w:szCs w:val="22"/>
        </w:rPr>
        <w:t>teder</w:t>
      </w:r>
      <w:r w:rsidR="00954CA2">
        <w:rPr>
          <w:szCs w:val="22"/>
        </w:rPr>
        <w:t xml:space="preserve"> </w:t>
      </w:r>
      <w:r w:rsidR="00A86813">
        <w:rPr>
          <w:szCs w:val="22"/>
        </w:rPr>
        <w:t xml:space="preserve">(i) </w:t>
      </w:r>
      <w:r w:rsidR="009F69E8" w:rsidRPr="00251CA4">
        <w:rPr>
          <w:szCs w:val="22"/>
        </w:rPr>
        <w:t xml:space="preserve">informere Tillitsmannen, Noteringsstedet </w:t>
      </w:r>
      <w:r w:rsidR="009F69E8" w:rsidRPr="0040199C">
        <w:rPr>
          <w:szCs w:val="22"/>
        </w:rPr>
        <w:t xml:space="preserve">og kontofører </w:t>
      </w:r>
      <w:r w:rsidR="009F69E8">
        <w:rPr>
          <w:szCs w:val="22"/>
        </w:rPr>
        <w:t xml:space="preserve">og </w:t>
      </w:r>
      <w:r w:rsidR="00A86813">
        <w:rPr>
          <w:szCs w:val="22"/>
        </w:rPr>
        <w:t xml:space="preserve">(ii) </w:t>
      </w:r>
      <w:r w:rsidR="009F69E8">
        <w:rPr>
          <w:szCs w:val="22"/>
        </w:rPr>
        <w:t xml:space="preserve">påse at de Midlertidige Obligasjonene </w:t>
      </w:r>
      <w:r w:rsidR="002453DD" w:rsidRPr="00643501">
        <w:rPr>
          <w:szCs w:val="22"/>
        </w:rPr>
        <w:t xml:space="preserve">konverteres inn i </w:t>
      </w:r>
      <w:r w:rsidR="00DA310B">
        <w:rPr>
          <w:szCs w:val="22"/>
        </w:rPr>
        <w:t xml:space="preserve">ISIN </w:t>
      </w:r>
      <w:r w:rsidR="00DA310B" w:rsidRPr="0093527E">
        <w:rPr>
          <w:szCs w:val="22"/>
        </w:rPr>
        <w:t xml:space="preserve">for </w:t>
      </w:r>
      <w:r w:rsidR="002453DD" w:rsidRPr="0093527E">
        <w:rPr>
          <w:szCs w:val="22"/>
        </w:rPr>
        <w:t>Obligasjonene</w:t>
      </w:r>
      <w:r w:rsidR="00331EC0">
        <w:rPr>
          <w:szCs w:val="22"/>
        </w:rPr>
        <w:t xml:space="preserve"> utsted</w:t>
      </w:r>
      <w:r w:rsidR="004368D6">
        <w:rPr>
          <w:szCs w:val="22"/>
        </w:rPr>
        <w:t>t</w:t>
      </w:r>
      <w:r w:rsidR="00331EC0">
        <w:rPr>
          <w:szCs w:val="22"/>
        </w:rPr>
        <w:t xml:space="preserve"> på Emisjonsdato</w:t>
      </w:r>
      <w:r w:rsidR="00670F28" w:rsidRPr="0093527E">
        <w:rPr>
          <w:szCs w:val="22"/>
        </w:rPr>
        <w:t xml:space="preserve">. </w:t>
      </w:r>
      <w:r w:rsidR="002453DD" w:rsidRPr="0093527E">
        <w:rPr>
          <w:szCs w:val="22"/>
        </w:rPr>
        <w:t xml:space="preserve">Denne </w:t>
      </w:r>
      <w:r w:rsidR="0099717C" w:rsidRPr="0093527E">
        <w:rPr>
          <w:szCs w:val="22"/>
        </w:rPr>
        <w:t>Avtalen</w:t>
      </w:r>
      <w:r w:rsidR="00B50B38" w:rsidRPr="00251CA4">
        <w:rPr>
          <w:szCs w:val="22"/>
        </w:rPr>
        <w:t xml:space="preserve"> </w:t>
      </w:r>
      <w:r w:rsidR="002453DD" w:rsidRPr="00251CA4">
        <w:rPr>
          <w:szCs w:val="22"/>
        </w:rPr>
        <w:t xml:space="preserve">vil </w:t>
      </w:r>
      <w:r w:rsidR="00194B92" w:rsidRPr="00251CA4">
        <w:rPr>
          <w:szCs w:val="22"/>
        </w:rPr>
        <w:t>også omfatte</w:t>
      </w:r>
      <w:r w:rsidR="002453DD" w:rsidRPr="00251CA4">
        <w:rPr>
          <w:szCs w:val="22"/>
        </w:rPr>
        <w:t xml:space="preserve"> slike </w:t>
      </w:r>
      <w:r w:rsidR="00800990" w:rsidRPr="003E093E">
        <w:rPr>
          <w:szCs w:val="22"/>
        </w:rPr>
        <w:t>Midlertidige Obligasjoner</w:t>
      </w:r>
      <w:r w:rsidR="007F7D58">
        <w:rPr>
          <w:szCs w:val="22"/>
        </w:rPr>
        <w:t>.</w:t>
      </w:r>
      <w:bookmarkEnd w:id="15"/>
      <w:r w:rsidR="00A35BF0">
        <w:rPr>
          <w:szCs w:val="22"/>
        </w:rPr>
        <w:t xml:space="preserve"> </w:t>
      </w:r>
    </w:p>
    <w:p w14:paraId="6933A224" w14:textId="77777777" w:rsidR="00A57098" w:rsidRPr="00622C6F" w:rsidRDefault="00A57098" w:rsidP="00CB3203">
      <w:pPr>
        <w:pStyle w:val="Heading3"/>
        <w:spacing w:after="160" w:line="240" w:lineRule="exact"/>
        <w:rPr>
          <w:sz w:val="22"/>
          <w:szCs w:val="22"/>
        </w:rPr>
      </w:pPr>
      <w:bookmarkStart w:id="16" w:name="_Ref157595825"/>
      <w:r w:rsidRPr="00622C6F">
        <w:rPr>
          <w:sz w:val="22"/>
          <w:szCs w:val="22"/>
        </w:rPr>
        <w:t>Utsteders inneståelser</w:t>
      </w:r>
      <w:bookmarkEnd w:id="16"/>
    </w:p>
    <w:p w14:paraId="7CE02880" w14:textId="6761CF22" w:rsidR="00A57098" w:rsidRPr="008C6778" w:rsidRDefault="00A57098" w:rsidP="000E7194">
      <w:pPr>
        <w:pStyle w:val="Nummerertbokstaver"/>
        <w:rPr>
          <w:szCs w:val="22"/>
        </w:rPr>
      </w:pPr>
      <w:r w:rsidRPr="000E7194">
        <w:rPr>
          <w:i/>
          <w:szCs w:val="22"/>
        </w:rPr>
        <w:t>Generelt</w:t>
      </w:r>
      <w:r w:rsidR="008C6778" w:rsidRPr="000E7194">
        <w:rPr>
          <w:i/>
          <w:szCs w:val="22"/>
        </w:rPr>
        <w:t xml:space="preserve">: </w:t>
      </w:r>
      <w:r w:rsidRPr="008C6778">
        <w:rPr>
          <w:szCs w:val="22"/>
        </w:rPr>
        <w:t xml:space="preserve">Utstederen avgir de opplysninger og inneståelser som følger av denne Klausul </w:t>
      </w:r>
      <w:r w:rsidR="00E927D8">
        <w:rPr>
          <w:szCs w:val="22"/>
        </w:rPr>
        <w:fldChar w:fldCharType="begin"/>
      </w:r>
      <w:r w:rsidR="00E927D8">
        <w:rPr>
          <w:szCs w:val="22"/>
        </w:rPr>
        <w:instrText xml:space="preserve"> REF _Ref157595825 \r \h </w:instrText>
      </w:r>
      <w:r w:rsidR="00E927D8">
        <w:rPr>
          <w:szCs w:val="22"/>
        </w:rPr>
      </w:r>
      <w:r w:rsidR="00E927D8">
        <w:rPr>
          <w:szCs w:val="22"/>
        </w:rPr>
        <w:fldChar w:fldCharType="separate"/>
      </w:r>
      <w:r w:rsidR="00B04D95">
        <w:rPr>
          <w:szCs w:val="22"/>
        </w:rPr>
        <w:t>4.1.3</w:t>
      </w:r>
      <w:r w:rsidR="00E927D8">
        <w:rPr>
          <w:szCs w:val="22"/>
        </w:rPr>
        <w:fldChar w:fldCharType="end"/>
      </w:r>
      <w:r w:rsidR="00E927D8">
        <w:rPr>
          <w:szCs w:val="22"/>
        </w:rPr>
        <w:t xml:space="preserve"> </w:t>
      </w:r>
      <w:r w:rsidRPr="008C6778">
        <w:rPr>
          <w:i/>
          <w:szCs w:val="22"/>
        </w:rPr>
        <w:t>(Utsteders inneståelser)</w:t>
      </w:r>
      <w:r w:rsidRPr="008C6778">
        <w:rPr>
          <w:szCs w:val="22"/>
        </w:rPr>
        <w:t xml:space="preserve"> til Tillitsmannen på vegne av obligasjonseierne på følgende tidspunkt og i samsvar med de til enhver tids gjeldende faktiske forhold og omstendigheter:</w:t>
      </w:r>
    </w:p>
    <w:p w14:paraId="3E7EA625" w14:textId="77777777" w:rsidR="00A57098" w:rsidRPr="00622C6F" w:rsidRDefault="00A57098" w:rsidP="00CB3203">
      <w:pPr>
        <w:pStyle w:val="Nummerertromertall"/>
        <w:rPr>
          <w:szCs w:val="22"/>
        </w:rPr>
      </w:pPr>
      <w:r w:rsidRPr="00622C6F">
        <w:rPr>
          <w:szCs w:val="22"/>
        </w:rPr>
        <w:t>på Emisjonsdato; og</w:t>
      </w:r>
    </w:p>
    <w:p w14:paraId="1BB8A5CC" w14:textId="77777777" w:rsidR="00A57098" w:rsidRPr="00622C6F" w:rsidRDefault="00A57098" w:rsidP="00CB3203">
      <w:pPr>
        <w:pStyle w:val="Nummerertromertall"/>
        <w:rPr>
          <w:szCs w:val="22"/>
        </w:rPr>
      </w:pPr>
      <w:r w:rsidRPr="00622C6F">
        <w:rPr>
          <w:szCs w:val="22"/>
        </w:rPr>
        <w:t>på tidspunktet for utstedelse av eventuelle Tilleggsobligasjoner.</w:t>
      </w:r>
    </w:p>
    <w:p w14:paraId="15BD3A1C" w14:textId="77777777" w:rsidR="00A57098" w:rsidRPr="008C6778" w:rsidRDefault="00A57098" w:rsidP="000E7194">
      <w:pPr>
        <w:pStyle w:val="Nummerertbokstaver"/>
        <w:rPr>
          <w:szCs w:val="22"/>
        </w:rPr>
      </w:pPr>
      <w:r w:rsidRPr="000E7194">
        <w:rPr>
          <w:i/>
          <w:szCs w:val="22"/>
        </w:rPr>
        <w:t>Informasjon</w:t>
      </w:r>
      <w:r w:rsidR="008C6778" w:rsidRPr="000E7194">
        <w:rPr>
          <w:i/>
          <w:szCs w:val="22"/>
        </w:rPr>
        <w:t xml:space="preserve">: </w:t>
      </w:r>
      <w:r w:rsidRPr="008C6778">
        <w:rPr>
          <w:szCs w:val="22"/>
        </w:rPr>
        <w:t>All informasjon som er avgitt til Tillitsmannen eller Obligasjonseierne i forbindelse med Obligasjonene er, så langt Utstederen kjenner til:</w:t>
      </w:r>
    </w:p>
    <w:p w14:paraId="176B0417" w14:textId="77777777" w:rsidR="00A57098" w:rsidRPr="00622C6F" w:rsidRDefault="00A57098" w:rsidP="00CB3203">
      <w:pPr>
        <w:pStyle w:val="Nummerertromertall"/>
        <w:rPr>
          <w:szCs w:val="22"/>
        </w:rPr>
      </w:pPr>
      <w:r w:rsidRPr="00622C6F">
        <w:rPr>
          <w:szCs w:val="22"/>
        </w:rPr>
        <w:t>sann og nøyaktig i det alt vesentlige på det tidspunkt den relevante informasjonen er avgitt; og</w:t>
      </w:r>
    </w:p>
    <w:p w14:paraId="7F889781" w14:textId="77777777" w:rsidR="00A57098" w:rsidRPr="00622C6F" w:rsidRDefault="00A57098" w:rsidP="00DD3A05">
      <w:pPr>
        <w:pStyle w:val="Nummerertromertall"/>
        <w:rPr>
          <w:szCs w:val="22"/>
        </w:rPr>
      </w:pPr>
      <w:r w:rsidRPr="00622C6F">
        <w:rPr>
          <w:szCs w:val="22"/>
        </w:rPr>
        <w:t>komplett og uten utelatelse av materielle forhold som det må forventes at kan påvirke beslutningsgrunnlaget for å vurdere Obligasjonene på en vesentlig måte, med mindre slik utelatt informasjon likevel er meddelt Tillitsmannen skriftlig eller på annen måte er gjort offentlig kjent,</w:t>
      </w:r>
    </w:p>
    <w:p w14:paraId="36293610" w14:textId="77777777" w:rsidR="00A57098" w:rsidRPr="00622C6F" w:rsidRDefault="00A57098" w:rsidP="00DD3A05">
      <w:pPr>
        <w:pStyle w:val="Innrykk"/>
        <w:rPr>
          <w:szCs w:val="22"/>
        </w:rPr>
      </w:pPr>
      <w:r w:rsidRPr="00622C6F">
        <w:rPr>
          <w:szCs w:val="22"/>
        </w:rPr>
        <w:t>og Utstederen innestår for å ha utført alle rimelige tiltak for å sikre korrekt informasjon.</w:t>
      </w:r>
    </w:p>
    <w:p w14:paraId="660BC393" w14:textId="77777777" w:rsidR="00A57098" w:rsidRPr="000E7194" w:rsidRDefault="00A57098" w:rsidP="00DD3A05">
      <w:pPr>
        <w:pStyle w:val="Nummerertbokstaver"/>
        <w:rPr>
          <w:i/>
          <w:szCs w:val="22"/>
        </w:rPr>
      </w:pPr>
      <w:r w:rsidRPr="000E7194">
        <w:rPr>
          <w:i/>
          <w:szCs w:val="22"/>
        </w:rPr>
        <w:t>Beslutningskrav</w:t>
      </w:r>
      <w:r w:rsidR="008C6778" w:rsidRPr="000E7194">
        <w:rPr>
          <w:i/>
          <w:szCs w:val="22"/>
        </w:rPr>
        <w:t>:</w:t>
      </w:r>
    </w:p>
    <w:p w14:paraId="6C5ACE58" w14:textId="6F3E805B" w:rsidR="00A57098" w:rsidRPr="00622C6F" w:rsidRDefault="00A57098" w:rsidP="00DD3A05">
      <w:pPr>
        <w:pStyle w:val="Nummerertromertall"/>
        <w:rPr>
          <w:szCs w:val="22"/>
        </w:rPr>
      </w:pPr>
      <w:r w:rsidRPr="00622C6F">
        <w:rPr>
          <w:szCs w:val="22"/>
        </w:rPr>
        <w:t xml:space="preserve">Utsteder har fattet </w:t>
      </w:r>
      <w:r w:rsidR="00834C70" w:rsidRPr="00622C6F">
        <w:rPr>
          <w:szCs w:val="22"/>
        </w:rPr>
        <w:t>et gyldig vedtak</w:t>
      </w:r>
      <w:r w:rsidR="002541CA" w:rsidRPr="002541CA">
        <w:rPr>
          <w:szCs w:val="22"/>
        </w:rPr>
        <w:t xml:space="preserve"> fra kompetent organ</w:t>
      </w:r>
      <w:r w:rsidRPr="00622C6F">
        <w:rPr>
          <w:szCs w:val="22"/>
        </w:rPr>
        <w:t xml:space="preserve"> om å utstede Obligasjonene, og innestår for at bestemmelsene i Lånedokumentene ikke bryter med Utsteders øvrige forpliktelser.</w:t>
      </w:r>
    </w:p>
    <w:p w14:paraId="72AAEE0B" w14:textId="4FB89493" w:rsidR="00A57098" w:rsidRPr="00622C6F" w:rsidRDefault="00A57098" w:rsidP="00DD3A05">
      <w:pPr>
        <w:pStyle w:val="Nummerertromertall"/>
        <w:rPr>
          <w:szCs w:val="22"/>
        </w:rPr>
      </w:pPr>
      <w:bookmarkStart w:id="17" w:name="_Ref157499357"/>
      <w:r w:rsidRPr="00622C6F">
        <w:rPr>
          <w:szCs w:val="22"/>
        </w:rPr>
        <w:t xml:space="preserve">Alle offentlige krav for å gjennomføre Emisjonen er oppfylt (herunder krav etter Verdipapirhandelloven kapittel 7), og eventuelle </w:t>
      </w:r>
      <w:bookmarkStart w:id="18" w:name="_Hlk158885105"/>
      <w:r w:rsidRPr="00622C6F">
        <w:rPr>
          <w:szCs w:val="22"/>
        </w:rPr>
        <w:t xml:space="preserve">påkrevde </w:t>
      </w:r>
      <w:bookmarkEnd w:id="18"/>
      <w:r w:rsidRPr="00622C6F">
        <w:rPr>
          <w:szCs w:val="22"/>
        </w:rPr>
        <w:t>offentlige godkjennelser foreligger</w:t>
      </w:r>
      <w:r w:rsidR="005D3B5B">
        <w:rPr>
          <w:szCs w:val="22"/>
        </w:rPr>
        <w:t xml:space="preserve"> </w:t>
      </w:r>
      <w:bookmarkEnd w:id="17"/>
      <w:r w:rsidR="001644C4" w:rsidRPr="001644C4">
        <w:rPr>
          <w:szCs w:val="22"/>
        </w:rPr>
        <w:t>(herunder eventuelle godkjennelser av Finanstilsynet om at Obligasjonene vil oppfylle kravene til å klassifiseres som relevant kapitalklasse)</w:t>
      </w:r>
      <w:r w:rsidR="00B24B64">
        <w:rPr>
          <w:szCs w:val="22"/>
        </w:rPr>
        <w:t>.</w:t>
      </w:r>
    </w:p>
    <w:p w14:paraId="32E94BC4" w14:textId="1C6E8801" w:rsidR="00FC2672" w:rsidRPr="008C6778" w:rsidRDefault="00A57098" w:rsidP="003D2B78">
      <w:pPr>
        <w:pStyle w:val="Nummerertbokstaver"/>
        <w:keepLines/>
        <w:rPr>
          <w:szCs w:val="22"/>
        </w:rPr>
      </w:pPr>
      <w:r w:rsidRPr="000E7194">
        <w:rPr>
          <w:i/>
          <w:szCs w:val="22"/>
        </w:rPr>
        <w:lastRenderedPageBreak/>
        <w:t>Mislighold</w:t>
      </w:r>
      <w:r w:rsidR="008C6778" w:rsidRPr="000E7194">
        <w:rPr>
          <w:i/>
          <w:szCs w:val="22"/>
        </w:rPr>
        <w:t>:</w:t>
      </w:r>
      <w:r w:rsidR="008C6778">
        <w:rPr>
          <w:szCs w:val="22"/>
        </w:rPr>
        <w:t xml:space="preserve"> </w:t>
      </w:r>
      <w:r w:rsidRPr="008C6778">
        <w:rPr>
          <w:szCs w:val="22"/>
        </w:rPr>
        <w:t xml:space="preserve">Intet </w:t>
      </w:r>
      <w:r w:rsidR="00FC2672">
        <w:rPr>
          <w:szCs w:val="22"/>
        </w:rPr>
        <w:t>forhold</w:t>
      </w:r>
      <w:r w:rsidR="00682639">
        <w:rPr>
          <w:szCs w:val="22"/>
        </w:rPr>
        <w:t xml:space="preserve"> som</w:t>
      </w:r>
      <w:r w:rsidR="00FC2672">
        <w:rPr>
          <w:szCs w:val="22"/>
        </w:rPr>
        <w:t xml:space="preserve"> </w:t>
      </w:r>
      <w:r w:rsidR="00682639">
        <w:rPr>
          <w:szCs w:val="22"/>
        </w:rPr>
        <w:t>utgjør</w:t>
      </w:r>
      <w:r w:rsidR="00682639" w:rsidRPr="00622C6F">
        <w:rPr>
          <w:szCs w:val="22"/>
        </w:rPr>
        <w:t xml:space="preserve"> et brudd på noen forpliktelser under Lånedokumentene</w:t>
      </w:r>
      <w:r w:rsidR="00682639">
        <w:rPr>
          <w:szCs w:val="22"/>
        </w:rPr>
        <w:t xml:space="preserve"> </w:t>
      </w:r>
      <w:r w:rsidR="00FC2672">
        <w:rPr>
          <w:szCs w:val="22"/>
        </w:rPr>
        <w:t>eller andre låneforpliktelser</w:t>
      </w:r>
      <w:r w:rsidR="00682639">
        <w:rPr>
          <w:szCs w:val="22"/>
        </w:rPr>
        <w:t xml:space="preserve"> knyttet til Utstederen</w:t>
      </w:r>
      <w:r w:rsidR="00FC2672">
        <w:rPr>
          <w:szCs w:val="22"/>
        </w:rPr>
        <w:t xml:space="preserve"> </w:t>
      </w:r>
      <w:r w:rsidRPr="008C6778">
        <w:rPr>
          <w:szCs w:val="22"/>
        </w:rPr>
        <w:t>har inntrådt eller er forventet å oppstå som en følge av Emisjonen eller som en følge av å inngå eller oppfylle denne Avtalen, eller som en følge av noen annen transaksjon som er forutsatt under denne Avtalen eller noen av de øvrige Lånedokumentene.</w:t>
      </w:r>
    </w:p>
    <w:p w14:paraId="63F09092" w14:textId="70AA31DD" w:rsidR="00A57098" w:rsidRPr="008C6778" w:rsidRDefault="00A57098" w:rsidP="00A75F95">
      <w:pPr>
        <w:pStyle w:val="Nummerertbokstaver"/>
        <w:keepLines/>
        <w:rPr>
          <w:szCs w:val="22"/>
        </w:rPr>
      </w:pPr>
      <w:r w:rsidRPr="000E7194">
        <w:rPr>
          <w:i/>
          <w:szCs w:val="22"/>
        </w:rPr>
        <w:t>Bekreftelse</w:t>
      </w:r>
      <w:r w:rsidR="008C6778" w:rsidRPr="008C6778">
        <w:rPr>
          <w:i/>
          <w:szCs w:val="22"/>
        </w:rPr>
        <w:t>:</w:t>
      </w:r>
      <w:r w:rsidR="008C6778">
        <w:rPr>
          <w:szCs w:val="22"/>
        </w:rPr>
        <w:t xml:space="preserve"> </w:t>
      </w:r>
      <w:r w:rsidRPr="008C6778">
        <w:rPr>
          <w:szCs w:val="22"/>
        </w:rPr>
        <w:t xml:space="preserve">Tillitsmannen kan kreve en uttalelse fra Utsteder som bekrefter at Utstederen er i samsvar med sine erklæringer etter denne Klausul </w:t>
      </w:r>
      <w:r w:rsidR="00E927D8">
        <w:rPr>
          <w:szCs w:val="22"/>
        </w:rPr>
        <w:fldChar w:fldCharType="begin"/>
      </w:r>
      <w:r w:rsidR="00E927D8">
        <w:rPr>
          <w:szCs w:val="22"/>
        </w:rPr>
        <w:instrText xml:space="preserve"> REF _Ref157595825 \r \h </w:instrText>
      </w:r>
      <w:r w:rsidR="00E927D8">
        <w:rPr>
          <w:szCs w:val="22"/>
        </w:rPr>
      </w:r>
      <w:r w:rsidR="00E927D8">
        <w:rPr>
          <w:szCs w:val="22"/>
        </w:rPr>
        <w:fldChar w:fldCharType="separate"/>
      </w:r>
      <w:r w:rsidR="00B04D95">
        <w:rPr>
          <w:szCs w:val="22"/>
        </w:rPr>
        <w:t>4.1.3</w:t>
      </w:r>
      <w:r w:rsidR="00E927D8">
        <w:rPr>
          <w:szCs w:val="22"/>
        </w:rPr>
        <w:fldChar w:fldCharType="end"/>
      </w:r>
      <w:r w:rsidRPr="008C6778">
        <w:rPr>
          <w:szCs w:val="22"/>
        </w:rPr>
        <w:t xml:space="preserve"> </w:t>
      </w:r>
      <w:r w:rsidRPr="008C6778">
        <w:rPr>
          <w:i/>
          <w:szCs w:val="22"/>
        </w:rPr>
        <w:t>(Utsteders inneståelser)</w:t>
      </w:r>
      <w:r w:rsidRPr="008C6778">
        <w:rPr>
          <w:szCs w:val="22"/>
        </w:rPr>
        <w:t xml:space="preserve"> på de tidspunkt som er angitt ovenfor.</w:t>
      </w:r>
    </w:p>
    <w:p w14:paraId="1EE722EF" w14:textId="77777777" w:rsidR="00A57098" w:rsidRPr="00622C6F" w:rsidRDefault="00A57098" w:rsidP="0040056E">
      <w:pPr>
        <w:pStyle w:val="Heading2"/>
        <w:rPr>
          <w:sz w:val="22"/>
          <w:szCs w:val="22"/>
        </w:rPr>
      </w:pPr>
      <w:bookmarkStart w:id="19" w:name="_Ref148532196"/>
      <w:bookmarkStart w:id="20" w:name="_Hlk149228562"/>
      <w:r w:rsidRPr="00622C6F">
        <w:rPr>
          <w:sz w:val="22"/>
          <w:szCs w:val="22"/>
        </w:rPr>
        <w:t>Generelle lånevilkår</w:t>
      </w:r>
      <w:bookmarkEnd w:id="19"/>
    </w:p>
    <w:bookmarkEnd w:id="20"/>
    <w:p w14:paraId="2433E1E6" w14:textId="6C8AD51A" w:rsidR="00A57098" w:rsidRPr="00622C6F" w:rsidRDefault="00A57098" w:rsidP="00DD3A05">
      <w:pPr>
        <w:pStyle w:val="Innrykk"/>
        <w:rPr>
          <w:szCs w:val="22"/>
        </w:rPr>
      </w:pPr>
      <w:r w:rsidRPr="00622C6F">
        <w:rPr>
          <w:szCs w:val="22"/>
        </w:rPr>
        <w:t>Utstederen forplikter seg til ikke (enten dette skjer som én eller flere handlinger, hverken frivillig eller ufrivillig) å</w:t>
      </w:r>
      <w:r w:rsidR="005F2240">
        <w:rPr>
          <w:szCs w:val="22"/>
        </w:rPr>
        <w:t xml:space="preserve"> (</w:t>
      </w:r>
      <w:r w:rsidR="00ED2366">
        <w:rPr>
          <w:szCs w:val="22"/>
        </w:rPr>
        <w:t xml:space="preserve">i den grad annet ikke fremgår eksplisitt av </w:t>
      </w:r>
      <w:r w:rsidR="005F2240">
        <w:rPr>
          <w:szCs w:val="22"/>
        </w:rPr>
        <w:t xml:space="preserve">Klausul </w:t>
      </w:r>
      <w:r w:rsidR="00CB2D9B">
        <w:rPr>
          <w:szCs w:val="22"/>
        </w:rPr>
        <w:t>3.1</w:t>
      </w:r>
      <w:r w:rsidR="005F2240">
        <w:rPr>
          <w:szCs w:val="22"/>
        </w:rPr>
        <w:t xml:space="preserve"> (</w:t>
      </w:r>
      <w:r w:rsidR="001F272B">
        <w:rPr>
          <w:i/>
          <w:iCs/>
          <w:szCs w:val="22"/>
        </w:rPr>
        <w:t>Særskilte definisjoner og presiseringer</w:t>
      </w:r>
      <w:r w:rsidR="005F2240">
        <w:rPr>
          <w:szCs w:val="22"/>
        </w:rPr>
        <w:t>)</w:t>
      </w:r>
      <w:r w:rsidR="0042319F">
        <w:rPr>
          <w:szCs w:val="22"/>
        </w:rPr>
        <w:t>)</w:t>
      </w:r>
      <w:r w:rsidRPr="00622C6F">
        <w:rPr>
          <w:szCs w:val="22"/>
        </w:rPr>
        <w:t>:</w:t>
      </w:r>
    </w:p>
    <w:p w14:paraId="756DFB6F" w14:textId="4B18EBB9" w:rsidR="00A57098" w:rsidRPr="00622C6F" w:rsidRDefault="00A57098" w:rsidP="00DD3A05">
      <w:pPr>
        <w:pStyle w:val="Nummerertbokstaver"/>
        <w:rPr>
          <w:szCs w:val="22"/>
        </w:rPr>
      </w:pPr>
      <w:bookmarkStart w:id="21" w:name="_Ref149228598"/>
      <w:r w:rsidRPr="00622C6F">
        <w:rPr>
          <w:szCs w:val="22"/>
        </w:rPr>
        <w:t>overdra hele eller deler av virksomheten</w:t>
      </w:r>
      <w:bookmarkEnd w:id="21"/>
      <w:r w:rsidR="009F756F">
        <w:rPr>
          <w:szCs w:val="22"/>
        </w:rPr>
        <w:t>;</w:t>
      </w:r>
    </w:p>
    <w:p w14:paraId="1753CB16" w14:textId="31DE0ED0" w:rsidR="00A57098" w:rsidRPr="00622C6F" w:rsidRDefault="00A57098" w:rsidP="00DD3A05">
      <w:pPr>
        <w:pStyle w:val="Nummerertbokstaver"/>
        <w:rPr>
          <w:szCs w:val="22"/>
        </w:rPr>
      </w:pPr>
      <w:bookmarkStart w:id="22" w:name="_Ref149228624"/>
      <w:r w:rsidRPr="00622C6F">
        <w:rPr>
          <w:szCs w:val="22"/>
        </w:rPr>
        <w:t>endre virksomhetens art fra den som utøves på dato for denne Avtalen</w:t>
      </w:r>
      <w:r w:rsidR="009F756F">
        <w:rPr>
          <w:szCs w:val="22"/>
        </w:rPr>
        <w:t>;</w:t>
      </w:r>
      <w:r w:rsidRPr="00622C6F">
        <w:rPr>
          <w:szCs w:val="22"/>
        </w:rPr>
        <w:t xml:space="preserve"> eller</w:t>
      </w:r>
      <w:bookmarkEnd w:id="22"/>
    </w:p>
    <w:p w14:paraId="04A2C4EA" w14:textId="77777777" w:rsidR="00A57098" w:rsidRPr="00622C6F" w:rsidRDefault="00A57098" w:rsidP="00DD3A05">
      <w:pPr>
        <w:pStyle w:val="Nummerertbokstaver"/>
        <w:rPr>
          <w:szCs w:val="22"/>
        </w:rPr>
      </w:pPr>
      <w:r w:rsidRPr="00622C6F">
        <w:rPr>
          <w:szCs w:val="22"/>
        </w:rPr>
        <w:t>foreta noen fusjon, fisjon eller annen form for reorganisering av virksomheten,</w:t>
      </w:r>
    </w:p>
    <w:p w14:paraId="73690824" w14:textId="522A816A" w:rsidR="00A57098" w:rsidRPr="00622C6F" w:rsidRDefault="00A57098" w:rsidP="00DD3A05">
      <w:pPr>
        <w:pStyle w:val="Innrykk"/>
        <w:rPr>
          <w:szCs w:val="22"/>
        </w:rPr>
      </w:pPr>
      <w:r w:rsidRPr="00622C6F">
        <w:rPr>
          <w:szCs w:val="22"/>
        </w:rPr>
        <w:t xml:space="preserve">hvis dette, for hvert enkelt av alternativene i </w:t>
      </w:r>
      <w:r w:rsidR="00A95B0A">
        <w:rPr>
          <w:szCs w:val="22"/>
        </w:rPr>
        <w:t>bokstav</w:t>
      </w:r>
      <w:r w:rsidR="00557351">
        <w:rPr>
          <w:szCs w:val="22"/>
        </w:rPr>
        <w:t xml:space="preserve"> </w:t>
      </w:r>
      <w:r w:rsidRPr="00622C6F">
        <w:rPr>
          <w:szCs w:val="22"/>
        </w:rPr>
        <w:t>(a) til (c) ovenfor, vil medføre en vesentlig svekkelse av Utsteders evne til å oppfylle sine forpliktelser etter denne Avtalen.</w:t>
      </w:r>
    </w:p>
    <w:p w14:paraId="1F6A43B1" w14:textId="77777777" w:rsidR="00A57098" w:rsidRPr="00622C6F" w:rsidRDefault="00A57098" w:rsidP="0040056E">
      <w:pPr>
        <w:pStyle w:val="Heading2"/>
        <w:rPr>
          <w:sz w:val="22"/>
          <w:szCs w:val="22"/>
        </w:rPr>
      </w:pPr>
      <w:bookmarkStart w:id="23" w:name="_Ref148528853"/>
      <w:r w:rsidRPr="00622C6F">
        <w:rPr>
          <w:sz w:val="22"/>
          <w:szCs w:val="22"/>
        </w:rPr>
        <w:t>Utsteders opplysningsplikt</w:t>
      </w:r>
      <w:bookmarkEnd w:id="23"/>
    </w:p>
    <w:p w14:paraId="4AB3A575" w14:textId="77777777" w:rsidR="00A57098" w:rsidRPr="00622C6F" w:rsidRDefault="00A57098" w:rsidP="00DD3A05">
      <w:pPr>
        <w:pStyle w:val="Innrykk"/>
        <w:rPr>
          <w:szCs w:val="22"/>
        </w:rPr>
      </w:pPr>
      <w:r w:rsidRPr="00622C6F">
        <w:rPr>
          <w:szCs w:val="22"/>
        </w:rPr>
        <w:t xml:space="preserve">Utstederen forplikter seg til å: </w:t>
      </w:r>
    </w:p>
    <w:p w14:paraId="77B347BE" w14:textId="0CC36D61" w:rsidR="00682639" w:rsidRPr="003202F8" w:rsidRDefault="00A57098" w:rsidP="003202F8">
      <w:pPr>
        <w:pStyle w:val="Nummerertbokstaver"/>
        <w:rPr>
          <w:szCs w:val="22"/>
        </w:rPr>
      </w:pPr>
      <w:r w:rsidRPr="00622C6F">
        <w:rPr>
          <w:szCs w:val="22"/>
        </w:rPr>
        <w:t xml:space="preserve">straks informere Tillitsmannen om ethvert </w:t>
      </w:r>
      <w:r w:rsidR="00682639" w:rsidRPr="00682639">
        <w:rPr>
          <w:szCs w:val="22"/>
        </w:rPr>
        <w:t>forhold av vesentlig betydning for Utsteders evne til å oppfylle sine forpliktelser i henhold til</w:t>
      </w:r>
      <w:r w:rsidR="00682639">
        <w:rPr>
          <w:szCs w:val="22"/>
        </w:rPr>
        <w:t xml:space="preserve"> </w:t>
      </w:r>
      <w:r w:rsidRPr="00622C6F">
        <w:rPr>
          <w:szCs w:val="22"/>
        </w:rPr>
        <w:t>denne Avtalen</w:t>
      </w:r>
      <w:r w:rsidR="009F756F">
        <w:rPr>
          <w:szCs w:val="22"/>
        </w:rPr>
        <w:t>;</w:t>
      </w:r>
    </w:p>
    <w:p w14:paraId="4B15FF73" w14:textId="3D662201" w:rsidR="00414DB3" w:rsidRPr="003202F8" w:rsidRDefault="00414DB3" w:rsidP="003202F8">
      <w:pPr>
        <w:pStyle w:val="Nummerertbokstaver"/>
        <w:rPr>
          <w:szCs w:val="22"/>
        </w:rPr>
      </w:pPr>
      <w:bookmarkStart w:id="24" w:name="_Ref149561185"/>
      <w:r w:rsidRPr="003202F8">
        <w:rPr>
          <w:szCs w:val="22"/>
        </w:rPr>
        <w:t xml:space="preserve">informere Tillitsmannen før Utstederen gjennomfører </w:t>
      </w:r>
      <w:r w:rsidR="003202F8" w:rsidRPr="003202F8">
        <w:rPr>
          <w:szCs w:val="22"/>
        </w:rPr>
        <w:t>en handling som omfattet av bokstav</w:t>
      </w:r>
      <w:r w:rsidR="003202F8">
        <w:rPr>
          <w:szCs w:val="22"/>
        </w:rPr>
        <w:t xml:space="preserve"> </w:t>
      </w:r>
      <w:r w:rsidR="003202F8">
        <w:rPr>
          <w:szCs w:val="22"/>
        </w:rPr>
        <w:fldChar w:fldCharType="begin"/>
      </w:r>
      <w:r w:rsidR="003202F8">
        <w:rPr>
          <w:szCs w:val="22"/>
        </w:rPr>
        <w:instrText xml:space="preserve"> REF _Ref149228598 \n \h </w:instrText>
      </w:r>
      <w:r w:rsidR="003202F8">
        <w:rPr>
          <w:szCs w:val="22"/>
        </w:rPr>
      </w:r>
      <w:r w:rsidR="003202F8">
        <w:rPr>
          <w:szCs w:val="22"/>
        </w:rPr>
        <w:fldChar w:fldCharType="separate"/>
      </w:r>
      <w:r w:rsidR="00B04D95">
        <w:rPr>
          <w:szCs w:val="22"/>
        </w:rPr>
        <w:t>(a)</w:t>
      </w:r>
      <w:r w:rsidR="003202F8">
        <w:rPr>
          <w:szCs w:val="22"/>
        </w:rPr>
        <w:fldChar w:fldCharType="end"/>
      </w:r>
      <w:r w:rsidR="003202F8" w:rsidRPr="003202F8">
        <w:rPr>
          <w:szCs w:val="22"/>
        </w:rPr>
        <w:t xml:space="preserve"> </w:t>
      </w:r>
      <w:r w:rsidR="003202F8">
        <w:rPr>
          <w:szCs w:val="22"/>
        </w:rPr>
        <w:t>e</w:t>
      </w:r>
      <w:r w:rsidR="003202F8" w:rsidRPr="003202F8">
        <w:rPr>
          <w:szCs w:val="22"/>
        </w:rPr>
        <w:t xml:space="preserve">ller </w:t>
      </w:r>
      <w:r w:rsidR="003202F8">
        <w:rPr>
          <w:szCs w:val="22"/>
        </w:rPr>
        <w:fldChar w:fldCharType="begin"/>
      </w:r>
      <w:r w:rsidR="003202F8">
        <w:rPr>
          <w:szCs w:val="22"/>
        </w:rPr>
        <w:instrText xml:space="preserve"> REF _Ref149228624 \n \h </w:instrText>
      </w:r>
      <w:r w:rsidR="003202F8">
        <w:rPr>
          <w:szCs w:val="22"/>
        </w:rPr>
      </w:r>
      <w:r w:rsidR="003202F8">
        <w:rPr>
          <w:szCs w:val="22"/>
        </w:rPr>
        <w:fldChar w:fldCharType="separate"/>
      </w:r>
      <w:r w:rsidR="00B04D95">
        <w:rPr>
          <w:szCs w:val="22"/>
        </w:rPr>
        <w:t>(b)</w:t>
      </w:r>
      <w:r w:rsidR="003202F8">
        <w:rPr>
          <w:szCs w:val="22"/>
        </w:rPr>
        <w:fldChar w:fldCharType="end"/>
      </w:r>
      <w:r w:rsidR="003202F8" w:rsidRPr="003202F8">
        <w:rPr>
          <w:szCs w:val="22"/>
        </w:rPr>
        <w:t xml:space="preserve"> i Klausul </w:t>
      </w:r>
      <w:r w:rsidR="003202F8" w:rsidRPr="003202F8">
        <w:rPr>
          <w:szCs w:val="22"/>
        </w:rPr>
        <w:fldChar w:fldCharType="begin"/>
      </w:r>
      <w:r w:rsidR="003202F8" w:rsidRPr="003202F8">
        <w:rPr>
          <w:szCs w:val="22"/>
        </w:rPr>
        <w:instrText xml:space="preserve"> REF _Ref148532196 \r \h </w:instrText>
      </w:r>
      <w:r w:rsidR="003202F8" w:rsidRPr="003202F8">
        <w:rPr>
          <w:szCs w:val="22"/>
        </w:rPr>
      </w:r>
      <w:r w:rsidR="003202F8" w:rsidRPr="003202F8">
        <w:rPr>
          <w:szCs w:val="22"/>
        </w:rPr>
        <w:fldChar w:fldCharType="separate"/>
      </w:r>
      <w:r w:rsidR="00B04D95">
        <w:rPr>
          <w:szCs w:val="22"/>
        </w:rPr>
        <w:t>4.2</w:t>
      </w:r>
      <w:r w:rsidR="003202F8" w:rsidRPr="003202F8">
        <w:rPr>
          <w:szCs w:val="22"/>
        </w:rPr>
        <w:fldChar w:fldCharType="end"/>
      </w:r>
      <w:r w:rsidR="003202F8" w:rsidRPr="003202F8">
        <w:rPr>
          <w:szCs w:val="22"/>
        </w:rPr>
        <w:t xml:space="preserve"> </w:t>
      </w:r>
      <w:r w:rsidR="003202F8">
        <w:rPr>
          <w:szCs w:val="22"/>
        </w:rPr>
        <w:t>(</w:t>
      </w:r>
      <w:r w:rsidR="003202F8" w:rsidRPr="003202F8">
        <w:rPr>
          <w:i/>
          <w:iCs/>
          <w:szCs w:val="22"/>
        </w:rPr>
        <w:t>Generelle lånevilkår</w:t>
      </w:r>
      <w:r w:rsidR="003202F8">
        <w:rPr>
          <w:szCs w:val="22"/>
        </w:rPr>
        <w:t>)</w:t>
      </w:r>
      <w:bookmarkEnd w:id="24"/>
      <w:r w:rsidR="009F756F">
        <w:rPr>
          <w:szCs w:val="22"/>
        </w:rPr>
        <w:t>;</w:t>
      </w:r>
    </w:p>
    <w:p w14:paraId="25F5C402" w14:textId="72091755" w:rsidR="00414DB3" w:rsidRPr="00622C6F" w:rsidRDefault="00414DB3" w:rsidP="00DD3A05">
      <w:pPr>
        <w:pStyle w:val="Nummerertbokstaver"/>
        <w:rPr>
          <w:szCs w:val="22"/>
        </w:rPr>
      </w:pPr>
      <w:r w:rsidRPr="00622C6F">
        <w:rPr>
          <w:szCs w:val="22"/>
        </w:rPr>
        <w:t>på anmodning f</w:t>
      </w:r>
      <w:r w:rsidR="007775B5">
        <w:rPr>
          <w:szCs w:val="22"/>
        </w:rPr>
        <w:t>ra Tillitsmannen, oversende sin årsrapport</w:t>
      </w:r>
      <w:r w:rsidRPr="00622C6F">
        <w:rPr>
          <w:szCs w:val="22"/>
        </w:rPr>
        <w:t xml:space="preserve"> og delårsrapport</w:t>
      </w:r>
      <w:r w:rsidR="007775B5">
        <w:rPr>
          <w:szCs w:val="22"/>
        </w:rPr>
        <w:t>er</w:t>
      </w:r>
      <w:r w:rsidRPr="00622C6F">
        <w:rPr>
          <w:szCs w:val="22"/>
        </w:rPr>
        <w:t xml:space="preserve"> samt annen informasjon som Tillitsmannen måtte ha en rimelig grunn for å motta</w:t>
      </w:r>
      <w:r w:rsidR="009F756F">
        <w:rPr>
          <w:szCs w:val="22"/>
        </w:rPr>
        <w:t>;</w:t>
      </w:r>
    </w:p>
    <w:p w14:paraId="606D4369" w14:textId="4B48AE04" w:rsidR="00414DB3" w:rsidRPr="00622C6F" w:rsidRDefault="00414DB3" w:rsidP="00DD3A05">
      <w:pPr>
        <w:pStyle w:val="Nummerertbokstaver"/>
        <w:rPr>
          <w:szCs w:val="22"/>
        </w:rPr>
      </w:pPr>
      <w:r w:rsidRPr="00622C6F">
        <w:rPr>
          <w:szCs w:val="22"/>
        </w:rPr>
        <w:t>på anmodning fra Tillitsmannen, rapportere beholdningen av Egne Obligasjoner til Tillitsmannen</w:t>
      </w:r>
      <w:r w:rsidR="009F756F">
        <w:rPr>
          <w:szCs w:val="22"/>
        </w:rPr>
        <w:t>;</w:t>
      </w:r>
    </w:p>
    <w:p w14:paraId="5AC0064F" w14:textId="058AA8CD" w:rsidR="00414DB3" w:rsidRPr="00622C6F" w:rsidRDefault="00414DB3" w:rsidP="00DD3A05">
      <w:pPr>
        <w:pStyle w:val="Nummerertbokstaver"/>
        <w:rPr>
          <w:szCs w:val="22"/>
        </w:rPr>
      </w:pPr>
      <w:r w:rsidRPr="00622C6F">
        <w:rPr>
          <w:szCs w:val="22"/>
        </w:rPr>
        <w:t>sende kopi til Tillitsmannen av ethvert kreditorvarsel som skal utstedes i henhold til lover og forskrifter</w:t>
      </w:r>
      <w:r w:rsidR="009F756F">
        <w:rPr>
          <w:szCs w:val="22"/>
        </w:rPr>
        <w:t>;</w:t>
      </w:r>
    </w:p>
    <w:p w14:paraId="13BEE582" w14:textId="7A4F1380" w:rsidR="00414DB3" w:rsidRPr="00622C6F" w:rsidRDefault="00414DB3" w:rsidP="00DD3A05">
      <w:pPr>
        <w:pStyle w:val="Nummerertbokstaver"/>
        <w:rPr>
          <w:szCs w:val="22"/>
        </w:rPr>
      </w:pPr>
      <w:r w:rsidRPr="00622C6F">
        <w:rPr>
          <w:szCs w:val="22"/>
        </w:rPr>
        <w:t>sende kopi til Tillitsmannen av alle meldinger til Noteringsstedet i den grad meldingene må anses relevante for Utsteders forpliktelser under denne Avtalen</w:t>
      </w:r>
      <w:r w:rsidR="009F756F">
        <w:rPr>
          <w:szCs w:val="22"/>
        </w:rPr>
        <w:t>;</w:t>
      </w:r>
    </w:p>
    <w:p w14:paraId="1D7779C8" w14:textId="51483D77" w:rsidR="00414DB3" w:rsidRPr="00622C6F" w:rsidRDefault="00414DB3" w:rsidP="00DD3A05">
      <w:pPr>
        <w:pStyle w:val="Nummerertbokstaver"/>
        <w:rPr>
          <w:szCs w:val="22"/>
        </w:rPr>
      </w:pPr>
      <w:r w:rsidRPr="00622C6F">
        <w:rPr>
          <w:szCs w:val="22"/>
        </w:rPr>
        <w:t>informere Tillitsmannen om alle endringer i registreringen av Obligasjonene i Verdipapirregisteret</w:t>
      </w:r>
      <w:r w:rsidR="009F756F">
        <w:rPr>
          <w:szCs w:val="22"/>
        </w:rPr>
        <w:t>;</w:t>
      </w:r>
      <w:r w:rsidRPr="00622C6F">
        <w:rPr>
          <w:szCs w:val="22"/>
        </w:rPr>
        <w:t xml:space="preserve"> og</w:t>
      </w:r>
    </w:p>
    <w:p w14:paraId="0B87A110" w14:textId="695048A9" w:rsidR="00414DB3" w:rsidRPr="00471AE2" w:rsidRDefault="00414DB3" w:rsidP="00471AE2">
      <w:pPr>
        <w:pStyle w:val="Nummerertbokstaver"/>
        <w:rPr>
          <w:szCs w:val="22"/>
        </w:rPr>
      </w:pPr>
      <w:r w:rsidRPr="00622C6F">
        <w:rPr>
          <w:szCs w:val="22"/>
        </w:rPr>
        <w:t>i forbindelse med avleggelse av årsrapport, og på forespørsel fra Tillitsmannen, sende en bekreftelse til Tillitsmannen hvor Utstederen bekrefter at alle særskilte forpliktelser som følger av Avtalen er overholdt</w:t>
      </w:r>
      <w:r w:rsidRPr="00471AE2">
        <w:rPr>
          <w:szCs w:val="22"/>
        </w:rPr>
        <w:t>.</w:t>
      </w:r>
    </w:p>
    <w:p w14:paraId="6D3A8726" w14:textId="77777777" w:rsidR="00414DB3" w:rsidRPr="00622C6F" w:rsidRDefault="00414DB3" w:rsidP="0040056E">
      <w:pPr>
        <w:pStyle w:val="Heading2"/>
        <w:rPr>
          <w:sz w:val="22"/>
          <w:szCs w:val="22"/>
        </w:rPr>
      </w:pPr>
      <w:r w:rsidRPr="00622C6F">
        <w:rPr>
          <w:sz w:val="22"/>
          <w:szCs w:val="22"/>
        </w:rPr>
        <w:t>Registrering av Obligasjonene</w:t>
      </w:r>
    </w:p>
    <w:p w14:paraId="795FC0AD" w14:textId="77777777" w:rsidR="00414DB3" w:rsidRPr="00622C6F" w:rsidRDefault="00414DB3" w:rsidP="00DD3A05">
      <w:pPr>
        <w:pStyle w:val="Innrykk"/>
        <w:rPr>
          <w:szCs w:val="22"/>
        </w:rPr>
      </w:pPr>
      <w:r w:rsidRPr="00622C6F">
        <w:rPr>
          <w:szCs w:val="22"/>
        </w:rPr>
        <w:t>Utstederen skal løpende sørge for korrekt registrering av Obligasjonene i Verdipapirregisteret.</w:t>
      </w:r>
    </w:p>
    <w:p w14:paraId="696FA10F" w14:textId="77777777" w:rsidR="00414DB3" w:rsidRPr="00622C6F" w:rsidRDefault="00414DB3" w:rsidP="0040056E">
      <w:pPr>
        <w:pStyle w:val="Heading2"/>
        <w:rPr>
          <w:sz w:val="22"/>
          <w:szCs w:val="22"/>
        </w:rPr>
      </w:pPr>
      <w:r w:rsidRPr="00622C6F">
        <w:rPr>
          <w:sz w:val="22"/>
          <w:szCs w:val="22"/>
        </w:rPr>
        <w:t>Noteringssted og prospekt</w:t>
      </w:r>
    </w:p>
    <w:p w14:paraId="7A82B229" w14:textId="77777777" w:rsidR="00414DB3" w:rsidRPr="00622C6F" w:rsidRDefault="00414DB3" w:rsidP="00DD3A05">
      <w:pPr>
        <w:pStyle w:val="Nummerertbokstaver"/>
        <w:rPr>
          <w:szCs w:val="22"/>
        </w:rPr>
      </w:pPr>
      <w:r w:rsidRPr="00622C6F">
        <w:rPr>
          <w:szCs w:val="22"/>
        </w:rPr>
        <w:t>Dersom Obligasjonene er listet på et Noteringssted skal alle spørsmål vedrørende noteringen og som krever Obligasjonseiernes samtykke avgjøres etter bestemmelsene i denne Avtalen.</w:t>
      </w:r>
    </w:p>
    <w:p w14:paraId="02F9B673" w14:textId="345A14E9" w:rsidR="00414DB3" w:rsidRPr="00622C6F" w:rsidRDefault="00414DB3" w:rsidP="00DD3A05">
      <w:pPr>
        <w:pStyle w:val="Nummerertbokstaver"/>
        <w:rPr>
          <w:szCs w:val="22"/>
        </w:rPr>
      </w:pPr>
      <w:r w:rsidRPr="00622C6F">
        <w:rPr>
          <w:szCs w:val="22"/>
        </w:rPr>
        <w:lastRenderedPageBreak/>
        <w:t>Dersom Obligasjonene er listet på et Noteringssted skal Utstederen oppfylle Noteringsstedets dokumentasjonskrav og oversende Noteringsstedet den informasjon som er nødvendig for å opprettholde noteringen.</w:t>
      </w:r>
    </w:p>
    <w:p w14:paraId="40D90E74" w14:textId="2A8FF624" w:rsidR="00414DB3" w:rsidRDefault="00414DB3" w:rsidP="00DD3A05">
      <w:pPr>
        <w:pStyle w:val="Nummerertbokstaver"/>
        <w:rPr>
          <w:szCs w:val="22"/>
        </w:rPr>
      </w:pPr>
      <w:r w:rsidRPr="00622C6F">
        <w:rPr>
          <w:szCs w:val="22"/>
        </w:rPr>
        <w:t>Utstederen skal sørge for at denne Avtalen vedlegges som en del av prospekt og annet tegnings- og informasjonsmateriell for Obligasjonene.</w:t>
      </w:r>
    </w:p>
    <w:p w14:paraId="620C4637" w14:textId="77777777" w:rsidR="00414DB3" w:rsidRPr="00622C6F" w:rsidRDefault="00414DB3" w:rsidP="0040056E">
      <w:pPr>
        <w:pStyle w:val="Heading2"/>
        <w:rPr>
          <w:sz w:val="22"/>
          <w:szCs w:val="22"/>
        </w:rPr>
      </w:pPr>
      <w:bookmarkStart w:id="25" w:name="_Ref157591944"/>
      <w:r w:rsidRPr="00622C6F">
        <w:rPr>
          <w:sz w:val="22"/>
          <w:szCs w:val="22"/>
        </w:rPr>
        <w:t>Betalinger knyttet til Obligasjonene</w:t>
      </w:r>
      <w:bookmarkEnd w:id="25"/>
    </w:p>
    <w:p w14:paraId="0BEEA72B" w14:textId="77777777" w:rsidR="00414DB3" w:rsidRPr="00622C6F" w:rsidRDefault="00414DB3" w:rsidP="00C25D90">
      <w:pPr>
        <w:pStyle w:val="Heading3"/>
        <w:rPr>
          <w:sz w:val="22"/>
          <w:szCs w:val="22"/>
        </w:rPr>
      </w:pPr>
      <w:bookmarkStart w:id="26" w:name="_Ref148531418"/>
      <w:r w:rsidRPr="00622C6F">
        <w:rPr>
          <w:sz w:val="22"/>
          <w:szCs w:val="22"/>
        </w:rPr>
        <w:t>Forpliktelse til å betale</w:t>
      </w:r>
      <w:bookmarkEnd w:id="26"/>
    </w:p>
    <w:p w14:paraId="5D8FC169" w14:textId="79DD9D4C" w:rsidR="00414DB3" w:rsidRPr="00622C6F" w:rsidRDefault="00414DB3" w:rsidP="00DD3A05">
      <w:pPr>
        <w:pStyle w:val="Nummerertbokstaver"/>
        <w:rPr>
          <w:szCs w:val="22"/>
        </w:rPr>
      </w:pPr>
      <w:r w:rsidRPr="00622C6F">
        <w:rPr>
          <w:szCs w:val="22"/>
        </w:rPr>
        <w:t>Utstederen skal betale påløpte Obligasjonsrenter til Obligasjonseierne etterskuddsvis på hver Rentebetalingsdato</w:t>
      </w:r>
      <w:r w:rsidR="00C605BF">
        <w:rPr>
          <w:szCs w:val="22"/>
        </w:rPr>
        <w:t xml:space="preserve">, se likevel </w:t>
      </w:r>
      <w:r w:rsidR="00256C65">
        <w:rPr>
          <w:szCs w:val="22"/>
        </w:rPr>
        <w:t xml:space="preserve">eventuelle særlige vilkår i </w:t>
      </w:r>
      <w:r w:rsidR="00C605BF">
        <w:rPr>
          <w:szCs w:val="22"/>
        </w:rPr>
        <w:t xml:space="preserve">Klausul </w:t>
      </w:r>
      <w:r w:rsidR="00ED2366">
        <w:rPr>
          <w:szCs w:val="22"/>
        </w:rPr>
        <w:fldChar w:fldCharType="begin"/>
      </w:r>
      <w:r w:rsidR="00ED2366">
        <w:rPr>
          <w:szCs w:val="22"/>
        </w:rPr>
        <w:instrText xml:space="preserve"> REF _Ref148520807 \r \h </w:instrText>
      </w:r>
      <w:r w:rsidR="00ED2366">
        <w:rPr>
          <w:szCs w:val="22"/>
        </w:rPr>
      </w:r>
      <w:r w:rsidR="00ED2366">
        <w:rPr>
          <w:szCs w:val="22"/>
        </w:rPr>
        <w:fldChar w:fldCharType="separate"/>
      </w:r>
      <w:r w:rsidR="00B04D95">
        <w:rPr>
          <w:szCs w:val="22"/>
        </w:rPr>
        <w:t>3</w:t>
      </w:r>
      <w:r w:rsidR="00ED2366">
        <w:rPr>
          <w:szCs w:val="22"/>
        </w:rPr>
        <w:fldChar w:fldCharType="end"/>
      </w:r>
      <w:r w:rsidR="00C605BF">
        <w:rPr>
          <w:szCs w:val="22"/>
        </w:rPr>
        <w:t xml:space="preserve"> (</w:t>
      </w:r>
      <w:r w:rsidR="00ED2366">
        <w:rPr>
          <w:i/>
          <w:iCs/>
          <w:szCs w:val="22"/>
        </w:rPr>
        <w:t>Obligasjonenes særlige vilkår</w:t>
      </w:r>
      <w:r w:rsidR="00C605BF">
        <w:rPr>
          <w:szCs w:val="22"/>
        </w:rPr>
        <w:t>)</w:t>
      </w:r>
      <w:r w:rsidRPr="00622C6F">
        <w:rPr>
          <w:szCs w:val="22"/>
        </w:rPr>
        <w:t>.</w:t>
      </w:r>
    </w:p>
    <w:p w14:paraId="6EFBBA19" w14:textId="3AB6D2A1" w:rsidR="00414DB3" w:rsidRPr="00622C6F" w:rsidRDefault="00414DB3" w:rsidP="00DD3A05">
      <w:pPr>
        <w:pStyle w:val="Nummerertbokstaver"/>
        <w:rPr>
          <w:i/>
          <w:szCs w:val="22"/>
        </w:rPr>
      </w:pPr>
      <w:bookmarkStart w:id="27" w:name="_Ref149295100"/>
      <w:r w:rsidRPr="00622C6F">
        <w:rPr>
          <w:szCs w:val="22"/>
        </w:rPr>
        <w:t>Utstederen skal</w:t>
      </w:r>
      <w:r w:rsidR="000A04BC">
        <w:rPr>
          <w:szCs w:val="22"/>
        </w:rPr>
        <w:t xml:space="preserve"> (</w:t>
      </w:r>
      <w:r w:rsidR="0070140F">
        <w:rPr>
          <w:szCs w:val="22"/>
        </w:rPr>
        <w:t xml:space="preserve">med mindre </w:t>
      </w:r>
      <w:r w:rsidR="000A04BC">
        <w:rPr>
          <w:szCs w:val="22"/>
        </w:rPr>
        <w:t xml:space="preserve">noe </w:t>
      </w:r>
      <w:r w:rsidR="0070140F">
        <w:rPr>
          <w:szCs w:val="22"/>
        </w:rPr>
        <w:t xml:space="preserve">annet </w:t>
      </w:r>
      <w:r w:rsidR="000A04BC">
        <w:rPr>
          <w:szCs w:val="22"/>
        </w:rPr>
        <w:t>fremgår</w:t>
      </w:r>
      <w:r w:rsidR="0070140F">
        <w:rPr>
          <w:szCs w:val="22"/>
        </w:rPr>
        <w:t xml:space="preserve"> av </w:t>
      </w:r>
      <w:r w:rsidR="00ED2366">
        <w:rPr>
          <w:szCs w:val="22"/>
        </w:rPr>
        <w:t xml:space="preserve">Klausul </w:t>
      </w:r>
      <w:r w:rsidR="00ED2366">
        <w:rPr>
          <w:szCs w:val="22"/>
        </w:rPr>
        <w:fldChar w:fldCharType="begin"/>
      </w:r>
      <w:r w:rsidR="00ED2366">
        <w:rPr>
          <w:szCs w:val="22"/>
        </w:rPr>
        <w:instrText xml:space="preserve"> REF _Ref148520807 \r \h </w:instrText>
      </w:r>
      <w:r w:rsidR="00ED2366">
        <w:rPr>
          <w:szCs w:val="22"/>
        </w:rPr>
      </w:r>
      <w:r w:rsidR="00ED2366">
        <w:rPr>
          <w:szCs w:val="22"/>
        </w:rPr>
        <w:fldChar w:fldCharType="separate"/>
      </w:r>
      <w:r w:rsidR="00B04D95">
        <w:rPr>
          <w:szCs w:val="22"/>
        </w:rPr>
        <w:t>3</w:t>
      </w:r>
      <w:r w:rsidR="00ED2366">
        <w:rPr>
          <w:szCs w:val="22"/>
        </w:rPr>
        <w:fldChar w:fldCharType="end"/>
      </w:r>
      <w:r w:rsidR="00ED2366">
        <w:rPr>
          <w:szCs w:val="22"/>
        </w:rPr>
        <w:t xml:space="preserve"> (</w:t>
      </w:r>
      <w:r w:rsidR="00ED2366">
        <w:rPr>
          <w:i/>
          <w:iCs/>
          <w:szCs w:val="22"/>
        </w:rPr>
        <w:t>Obligasjonenes særlige vilkår</w:t>
      </w:r>
      <w:r w:rsidR="00ED2366">
        <w:rPr>
          <w:szCs w:val="22"/>
        </w:rPr>
        <w:t>)</w:t>
      </w:r>
      <w:r w:rsidR="000A04BC">
        <w:rPr>
          <w:szCs w:val="22"/>
        </w:rPr>
        <w:t>)</w:t>
      </w:r>
      <w:r w:rsidRPr="00622C6F">
        <w:rPr>
          <w:szCs w:val="22"/>
        </w:rPr>
        <w:t xml:space="preserve"> på Forfallsdato </w:t>
      </w:r>
      <w:r w:rsidR="00AB4403">
        <w:rPr>
          <w:szCs w:val="22"/>
        </w:rPr>
        <w:t xml:space="preserve">innfri </w:t>
      </w:r>
      <w:r w:rsidR="00CD7104">
        <w:rPr>
          <w:szCs w:val="22"/>
        </w:rPr>
        <w:t>Utestående Obligasj</w:t>
      </w:r>
      <w:r w:rsidR="00AB4403">
        <w:rPr>
          <w:szCs w:val="22"/>
        </w:rPr>
        <w:t>oner</w:t>
      </w:r>
      <w:r w:rsidRPr="00622C6F">
        <w:rPr>
          <w:szCs w:val="22"/>
        </w:rPr>
        <w:t xml:space="preserve"> </w:t>
      </w:r>
      <w:r w:rsidR="00F77C46">
        <w:rPr>
          <w:szCs w:val="22"/>
        </w:rPr>
        <w:t xml:space="preserve">til </w:t>
      </w:r>
      <w:r w:rsidRPr="00622C6F">
        <w:rPr>
          <w:szCs w:val="22"/>
        </w:rPr>
        <w:t xml:space="preserve">Innfrielseskurs som angitt i Klausul </w:t>
      </w:r>
      <w:r w:rsidR="00E927D8">
        <w:rPr>
          <w:szCs w:val="22"/>
        </w:rPr>
        <w:fldChar w:fldCharType="begin"/>
      </w:r>
      <w:r w:rsidR="00E927D8">
        <w:rPr>
          <w:szCs w:val="22"/>
        </w:rPr>
        <w:instrText xml:space="preserve"> REF _Ref148529531 \r \h </w:instrText>
      </w:r>
      <w:r w:rsidR="00E927D8">
        <w:rPr>
          <w:szCs w:val="22"/>
        </w:rPr>
      </w:r>
      <w:r w:rsidR="00E927D8">
        <w:rPr>
          <w:szCs w:val="22"/>
        </w:rPr>
        <w:fldChar w:fldCharType="separate"/>
      </w:r>
      <w:r w:rsidR="00B04D95">
        <w:rPr>
          <w:szCs w:val="22"/>
        </w:rPr>
        <w:t>1</w:t>
      </w:r>
      <w:r w:rsidR="00E927D8">
        <w:rPr>
          <w:szCs w:val="22"/>
        </w:rPr>
        <w:fldChar w:fldCharType="end"/>
      </w:r>
      <w:r w:rsidRPr="00622C6F">
        <w:rPr>
          <w:szCs w:val="22"/>
        </w:rPr>
        <w:t xml:space="preserve"> </w:t>
      </w:r>
      <w:r w:rsidRPr="00622C6F">
        <w:rPr>
          <w:i/>
          <w:szCs w:val="22"/>
        </w:rPr>
        <w:t>(Obligasjonenes hovedvilkår).</w:t>
      </w:r>
      <w:bookmarkEnd w:id="27"/>
    </w:p>
    <w:p w14:paraId="4A1F52EF" w14:textId="23F7D836" w:rsidR="00414DB3" w:rsidRPr="00622C6F" w:rsidRDefault="00414DB3" w:rsidP="00DD3A05">
      <w:pPr>
        <w:pStyle w:val="Nummerertbokstaver"/>
        <w:rPr>
          <w:szCs w:val="22"/>
        </w:rPr>
      </w:pPr>
      <w:r w:rsidRPr="00622C6F">
        <w:rPr>
          <w:szCs w:val="22"/>
        </w:rPr>
        <w:t>Dersom en Betalingsdato faller på en dag som ikke er en Bankdag, skal betaling skje på den påfølgende Bankdagen</w:t>
      </w:r>
      <w:r w:rsidR="00A65A4D">
        <w:rPr>
          <w:szCs w:val="22"/>
        </w:rPr>
        <w:t xml:space="preserve"> </w:t>
      </w:r>
      <w:r w:rsidR="00A65A4D" w:rsidRPr="00016842">
        <w:rPr>
          <w:szCs w:val="22"/>
        </w:rPr>
        <w:t>(</w:t>
      </w:r>
      <w:r w:rsidR="00A65A4D">
        <w:rPr>
          <w:szCs w:val="22"/>
        </w:rPr>
        <w:t>u</w:t>
      </w:r>
      <w:r w:rsidR="00A65A4D" w:rsidRPr="008D563D">
        <w:rPr>
          <w:szCs w:val="22"/>
        </w:rPr>
        <w:t>ten at ytterligere renter skal betales</w:t>
      </w:r>
      <w:r w:rsidR="005B0E6B">
        <w:rPr>
          <w:szCs w:val="22"/>
        </w:rPr>
        <w:t xml:space="preserve"> ved FIX</w:t>
      </w:r>
      <w:r w:rsidR="005B0E6B" w:rsidRPr="008D563D">
        <w:rPr>
          <w:szCs w:val="22"/>
        </w:rPr>
        <w:t xml:space="preserve"> </w:t>
      </w:r>
      <w:r w:rsidR="00A65A4D" w:rsidRPr="008D563D">
        <w:rPr>
          <w:szCs w:val="22"/>
        </w:rPr>
        <w:t xml:space="preserve">med hensyn til slik </w:t>
      </w:r>
      <w:r w:rsidR="00A65A4D">
        <w:rPr>
          <w:szCs w:val="22"/>
        </w:rPr>
        <w:t>justering av Betalingsdato)</w:t>
      </w:r>
      <w:r w:rsidRPr="00622C6F">
        <w:rPr>
          <w:szCs w:val="22"/>
        </w:rPr>
        <w:t>.</w:t>
      </w:r>
    </w:p>
    <w:p w14:paraId="2EBD6C6C" w14:textId="3A2C3565" w:rsidR="00351A0F" w:rsidRPr="00622C6F" w:rsidRDefault="00351A0F" w:rsidP="00DD3A05">
      <w:pPr>
        <w:pStyle w:val="Nummerertbokstaver"/>
        <w:rPr>
          <w:szCs w:val="22"/>
        </w:rPr>
      </w:pPr>
      <w:r w:rsidRPr="00622C6F">
        <w:rPr>
          <w:szCs w:val="22"/>
        </w:rPr>
        <w:t xml:space="preserve">Utstederen forplikter seg til å betale Tillitsmannen alle andre beløp som skal betales i henhold til Lånedokumentene på den relevante </w:t>
      </w:r>
      <w:r w:rsidR="00E269F8">
        <w:rPr>
          <w:szCs w:val="22"/>
        </w:rPr>
        <w:t>B</w:t>
      </w:r>
      <w:r w:rsidR="0005369E">
        <w:rPr>
          <w:szCs w:val="22"/>
        </w:rPr>
        <w:t>etalingsdato</w:t>
      </w:r>
      <w:r w:rsidRPr="00622C6F">
        <w:rPr>
          <w:szCs w:val="22"/>
        </w:rPr>
        <w:t>.</w:t>
      </w:r>
    </w:p>
    <w:p w14:paraId="33F53DA8" w14:textId="228B5A57" w:rsidR="00351A0F" w:rsidRPr="00622C6F" w:rsidRDefault="00351A0F" w:rsidP="00DD3A05">
      <w:pPr>
        <w:pStyle w:val="Nummerertbokstaver"/>
        <w:rPr>
          <w:szCs w:val="22"/>
        </w:rPr>
      </w:pPr>
      <w:r w:rsidRPr="00622C6F">
        <w:rPr>
          <w:szCs w:val="22"/>
        </w:rPr>
        <w:t xml:space="preserve">Utstederen kan ikke påberope seg noen motkrav eller foreta en motregning under </w:t>
      </w:r>
      <w:r w:rsidR="00424452">
        <w:rPr>
          <w:szCs w:val="22"/>
        </w:rPr>
        <w:t xml:space="preserve">noen </w:t>
      </w:r>
      <w:r w:rsidR="00CE1D00">
        <w:rPr>
          <w:szCs w:val="22"/>
        </w:rPr>
        <w:t>betalinge</w:t>
      </w:r>
      <w:r w:rsidR="00424452">
        <w:rPr>
          <w:szCs w:val="22"/>
        </w:rPr>
        <w:t>r</w:t>
      </w:r>
      <w:r w:rsidRPr="00622C6F">
        <w:rPr>
          <w:szCs w:val="22"/>
        </w:rPr>
        <w:t xml:space="preserve"> som følger av Lånedokumentene.</w:t>
      </w:r>
    </w:p>
    <w:p w14:paraId="7858DC9D" w14:textId="492A1E9C" w:rsidR="00351A0F" w:rsidRPr="00622C6F" w:rsidRDefault="00351A0F" w:rsidP="00DD3A05">
      <w:pPr>
        <w:pStyle w:val="Nummerertbokstaver"/>
        <w:rPr>
          <w:szCs w:val="22"/>
        </w:rPr>
      </w:pPr>
      <w:r w:rsidRPr="00622C6F">
        <w:rPr>
          <w:szCs w:val="22"/>
        </w:rPr>
        <w:t>Ethvert beløp som Utstederen skal betale til Obligasjonseierne skal være disponibelt for Obligasjonseierne den dato beløpet skal betales i henhold til Avtalen og vil bli betalt til Obligasjonseiere registrert i Verdipapirregisteret på Relevant Registreringsdato for den aktuelle betalingen.</w:t>
      </w:r>
    </w:p>
    <w:p w14:paraId="5C87DBBA" w14:textId="1600A8F6" w:rsidR="00351A0F" w:rsidRPr="00622C6F" w:rsidRDefault="00351A0F" w:rsidP="00D01A64">
      <w:pPr>
        <w:pStyle w:val="Nummerertbokstaver"/>
        <w:rPr>
          <w:szCs w:val="22"/>
        </w:rPr>
      </w:pPr>
      <w:bookmarkStart w:id="28" w:name="_Ref149295135"/>
      <w:r w:rsidRPr="00622C6F">
        <w:rPr>
          <w:szCs w:val="22"/>
        </w:rPr>
        <w:t>Hvis Utstederen ikke har betalt forfalte krav etter Avtalen skal det</w:t>
      </w:r>
      <w:r w:rsidR="000A04BC">
        <w:rPr>
          <w:szCs w:val="22"/>
        </w:rPr>
        <w:t xml:space="preserve"> (</w:t>
      </w:r>
      <w:r w:rsidR="002E20E2" w:rsidRPr="002E20E2">
        <w:rPr>
          <w:szCs w:val="22"/>
        </w:rPr>
        <w:t>i den grad annet ikke fremgår eksplisitt av</w:t>
      </w:r>
      <w:r w:rsidR="000A04BC" w:rsidRPr="00DB1E66">
        <w:rPr>
          <w:szCs w:val="22"/>
        </w:rPr>
        <w:t xml:space="preserve"> </w:t>
      </w:r>
      <w:r w:rsidR="000A04BC">
        <w:rPr>
          <w:szCs w:val="22"/>
        </w:rPr>
        <w:t>K</w:t>
      </w:r>
      <w:r w:rsidR="0042319F">
        <w:rPr>
          <w:szCs w:val="22"/>
        </w:rPr>
        <w:t xml:space="preserve">lausul </w:t>
      </w:r>
      <w:r w:rsidR="00CB2D9B">
        <w:rPr>
          <w:szCs w:val="22"/>
        </w:rPr>
        <w:t xml:space="preserve">3.1 </w:t>
      </w:r>
      <w:r w:rsidR="0042319F">
        <w:rPr>
          <w:szCs w:val="22"/>
        </w:rPr>
        <w:t>(</w:t>
      </w:r>
      <w:r w:rsidR="0042319F">
        <w:rPr>
          <w:i/>
          <w:iCs/>
          <w:szCs w:val="22"/>
        </w:rPr>
        <w:t>Særskilte definisjoner og presiseringer</w:t>
      </w:r>
      <w:r w:rsidR="00227BA7">
        <w:rPr>
          <w:szCs w:val="22"/>
        </w:rPr>
        <w:t>)</w:t>
      </w:r>
      <w:r w:rsidR="000A04BC">
        <w:rPr>
          <w:szCs w:val="22"/>
        </w:rPr>
        <w:t>)</w:t>
      </w:r>
      <w:r w:rsidRPr="00622C6F">
        <w:rPr>
          <w:szCs w:val="22"/>
        </w:rPr>
        <w:t xml:space="preserve"> betales en forsinkelsesrente av det forfalte kravet tilsvarende </w:t>
      </w:r>
      <w:r w:rsidR="00D01A64">
        <w:rPr>
          <w:szCs w:val="22"/>
        </w:rPr>
        <w:t xml:space="preserve">gjeldende Obligasjonsrente med tillegg av 3 prosentpoeng </w:t>
      </w:r>
      <w:r w:rsidRPr="00622C6F">
        <w:rPr>
          <w:szCs w:val="22"/>
        </w:rPr>
        <w:t>p.a.</w:t>
      </w:r>
      <w:bookmarkEnd w:id="28"/>
    </w:p>
    <w:p w14:paraId="630551B3" w14:textId="13A00DC7" w:rsidR="00351A0F" w:rsidRPr="00622C6F" w:rsidRDefault="006F475F" w:rsidP="00DD3A05">
      <w:pPr>
        <w:pStyle w:val="Nummerertbokstaver"/>
        <w:rPr>
          <w:szCs w:val="22"/>
        </w:rPr>
      </w:pPr>
      <w:bookmarkStart w:id="29" w:name="_Ref149295142"/>
      <w:r>
        <w:rPr>
          <w:szCs w:val="22"/>
        </w:rPr>
        <w:t>Eventuelle</w:t>
      </w:r>
      <w:r w:rsidR="00351A0F" w:rsidRPr="00622C6F">
        <w:rPr>
          <w:szCs w:val="22"/>
        </w:rPr>
        <w:t xml:space="preserve"> forsinkelsesrenter skal tillegges hovedstol</w:t>
      </w:r>
      <w:r w:rsidR="002109F2">
        <w:rPr>
          <w:szCs w:val="22"/>
        </w:rPr>
        <w:t xml:space="preserve"> </w:t>
      </w:r>
      <w:r w:rsidR="00232C2B">
        <w:rPr>
          <w:szCs w:val="22"/>
        </w:rPr>
        <w:t>hver Rentebetalingsdato</w:t>
      </w:r>
      <w:r w:rsidR="00351A0F" w:rsidRPr="00622C6F">
        <w:rPr>
          <w:szCs w:val="22"/>
        </w:rPr>
        <w:t xml:space="preserve"> og </w:t>
      </w:r>
      <w:r w:rsidR="00C65F5E">
        <w:rPr>
          <w:szCs w:val="22"/>
        </w:rPr>
        <w:t xml:space="preserve">deretter </w:t>
      </w:r>
      <w:r w:rsidR="00351A0F" w:rsidRPr="00622C6F">
        <w:rPr>
          <w:szCs w:val="22"/>
        </w:rPr>
        <w:t>forrentes sammen med denne.</w:t>
      </w:r>
      <w:bookmarkEnd w:id="29"/>
    </w:p>
    <w:p w14:paraId="5E1C25C7" w14:textId="77777777" w:rsidR="00351A0F" w:rsidRPr="00805921" w:rsidRDefault="00351A0F" w:rsidP="00C25D90">
      <w:pPr>
        <w:pStyle w:val="Heading3"/>
        <w:rPr>
          <w:sz w:val="22"/>
          <w:szCs w:val="22"/>
        </w:rPr>
      </w:pPr>
      <w:bookmarkStart w:id="30" w:name="_Ref157595941"/>
      <w:r w:rsidRPr="00805921">
        <w:rPr>
          <w:sz w:val="22"/>
          <w:szCs w:val="22"/>
        </w:rPr>
        <w:t>Fastsettelse av Obligasjonsrenten</w:t>
      </w:r>
      <w:bookmarkEnd w:id="30"/>
    </w:p>
    <w:p w14:paraId="1A91B393" w14:textId="12BFB867" w:rsidR="00104120" w:rsidRPr="00104120" w:rsidRDefault="00104120" w:rsidP="00104120">
      <w:pPr>
        <w:pStyle w:val="Nummerertbokstaver"/>
        <w:rPr>
          <w:szCs w:val="22"/>
        </w:rPr>
      </w:pPr>
      <w:r w:rsidRPr="00104120">
        <w:rPr>
          <w:szCs w:val="22"/>
        </w:rPr>
        <w:t>For hver Renteperiode skal det påløpe Obligasjonsrente beregnet av det samlede Pålydende for alle Utestående Obligasjoner. Renteberegningen skal starte fra og med den første dagen i Renteperioden (eller på Emisjonsdatoen, for den første Renteperioden), og skal slutte på, men ikke inkludere den siste dagen i Renteperioden. En Renteperiode skal ikke løpe utover Forfallsdato.</w:t>
      </w:r>
    </w:p>
    <w:p w14:paraId="195B86CC" w14:textId="77777777" w:rsidR="00351A0F" w:rsidRPr="00805921" w:rsidRDefault="00351A0F" w:rsidP="00DD3A05">
      <w:pPr>
        <w:pStyle w:val="Nummerertbokstaver"/>
        <w:rPr>
          <w:szCs w:val="22"/>
        </w:rPr>
      </w:pPr>
      <w:r w:rsidRPr="00805921">
        <w:rPr>
          <w:szCs w:val="22"/>
        </w:rPr>
        <w:t>Renten skal beregnes ut i henhold til Rentekonvensjonen.</w:t>
      </w:r>
    </w:p>
    <w:p w14:paraId="674EFD2D" w14:textId="77777777" w:rsidR="00351A0F" w:rsidRPr="00622C6F" w:rsidRDefault="00351A0F" w:rsidP="00DD3A05">
      <w:pPr>
        <w:pStyle w:val="Nummerertbokstaver"/>
        <w:rPr>
          <w:szCs w:val="22"/>
        </w:rPr>
      </w:pPr>
      <w:r w:rsidRPr="00805921">
        <w:rPr>
          <w:szCs w:val="22"/>
        </w:rPr>
        <w:t>Ved FRN skal Obligasjonsrenten reguleres av Tillitsmannen på hver Rentereguleringsdato gjennom Avtalens løpetid. Obligasjonsrenten frem til neste Rentebetalingsdato skal meddeles Obligasjonseierne, Utstederen</w:t>
      </w:r>
      <w:r w:rsidRPr="00622C6F">
        <w:rPr>
          <w:szCs w:val="22"/>
        </w:rPr>
        <w:t>, Registerføreren og Noteringsstedet.</w:t>
      </w:r>
    </w:p>
    <w:p w14:paraId="5C53829C" w14:textId="13CD65E2" w:rsidR="00351A0F" w:rsidRPr="00622C6F" w:rsidRDefault="00351A0F" w:rsidP="00DD3A05">
      <w:pPr>
        <w:pStyle w:val="Nummerertbokstaver"/>
        <w:rPr>
          <w:szCs w:val="22"/>
        </w:rPr>
      </w:pPr>
      <w:r w:rsidRPr="00622C6F">
        <w:rPr>
          <w:szCs w:val="22"/>
        </w:rPr>
        <w:t>Tilleggsobligasjoner</w:t>
      </w:r>
      <w:r w:rsidR="009D38AB">
        <w:rPr>
          <w:szCs w:val="22"/>
        </w:rPr>
        <w:t xml:space="preserve"> </w:t>
      </w:r>
      <w:r w:rsidRPr="00622C6F">
        <w:rPr>
          <w:szCs w:val="22"/>
        </w:rPr>
        <w:t>er rentebærende med virkning fra den Renteperioden som starter på den siste Rentebetalingsdatoen forut før Emisjonen av Tilleggsobligasjonene (eller fra Emisjonsdatoen for Avtalens første Renteperiode).</w:t>
      </w:r>
    </w:p>
    <w:p w14:paraId="0AC67DA8" w14:textId="600A594A" w:rsidR="00351A0F" w:rsidRPr="000A04BC" w:rsidRDefault="00351A0F" w:rsidP="0052319B">
      <w:pPr>
        <w:pStyle w:val="Heading3"/>
        <w:rPr>
          <w:sz w:val="22"/>
          <w:szCs w:val="22"/>
        </w:rPr>
      </w:pPr>
      <w:bookmarkStart w:id="31" w:name="_Ref148956873"/>
      <w:r w:rsidRPr="000A04BC">
        <w:rPr>
          <w:sz w:val="22"/>
          <w:szCs w:val="22"/>
        </w:rPr>
        <w:t xml:space="preserve">Utøvelse av </w:t>
      </w:r>
      <w:bookmarkEnd w:id="31"/>
      <w:r w:rsidR="00371040">
        <w:rPr>
          <w:sz w:val="22"/>
          <w:szCs w:val="22"/>
        </w:rPr>
        <w:t>Call</w:t>
      </w:r>
    </w:p>
    <w:p w14:paraId="7BCF477B" w14:textId="21D98405" w:rsidR="00351A0F" w:rsidRDefault="00351A0F" w:rsidP="00954028">
      <w:pPr>
        <w:pStyle w:val="Nummerertbokstaver"/>
      </w:pPr>
      <w:bookmarkStart w:id="32" w:name="_Ref148958957"/>
      <w:r w:rsidRPr="00954028">
        <w:t>Hvis Utstederen ønsker å utøve eventuell Call</w:t>
      </w:r>
      <w:r w:rsidR="00C750AD" w:rsidRPr="00C750AD">
        <w:rPr>
          <w:szCs w:val="22"/>
        </w:rPr>
        <w:t xml:space="preserve"> </w:t>
      </w:r>
      <w:r w:rsidR="00C750AD" w:rsidRPr="00323977">
        <w:rPr>
          <w:szCs w:val="22"/>
        </w:rPr>
        <w:t xml:space="preserve">i henhold til Klausul </w:t>
      </w:r>
      <w:r w:rsidR="00C750AD">
        <w:rPr>
          <w:szCs w:val="22"/>
        </w:rPr>
        <w:fldChar w:fldCharType="begin"/>
      </w:r>
      <w:r w:rsidR="00C750AD">
        <w:rPr>
          <w:szCs w:val="22"/>
        </w:rPr>
        <w:instrText xml:space="preserve"> REF _Ref148529531 \r \h </w:instrText>
      </w:r>
      <w:r w:rsidR="00C750AD">
        <w:rPr>
          <w:szCs w:val="22"/>
        </w:rPr>
      </w:r>
      <w:r w:rsidR="00C750AD">
        <w:rPr>
          <w:szCs w:val="22"/>
        </w:rPr>
        <w:fldChar w:fldCharType="separate"/>
      </w:r>
      <w:r w:rsidR="00B04D95">
        <w:rPr>
          <w:szCs w:val="22"/>
        </w:rPr>
        <w:t>1</w:t>
      </w:r>
      <w:r w:rsidR="00C750AD">
        <w:rPr>
          <w:szCs w:val="22"/>
        </w:rPr>
        <w:fldChar w:fldCharType="end"/>
      </w:r>
      <w:r w:rsidR="00C750AD" w:rsidRPr="00323977">
        <w:rPr>
          <w:szCs w:val="22"/>
        </w:rPr>
        <w:t xml:space="preserve"> (</w:t>
      </w:r>
      <w:r w:rsidR="00C750AD" w:rsidRPr="00323977">
        <w:rPr>
          <w:i/>
          <w:szCs w:val="22"/>
        </w:rPr>
        <w:t>Obligasjonenes hovedvilkår</w:t>
      </w:r>
      <w:r w:rsidR="00C750AD" w:rsidRPr="00323977">
        <w:rPr>
          <w:szCs w:val="22"/>
        </w:rPr>
        <w:t>)</w:t>
      </w:r>
      <w:r w:rsidRPr="00954028">
        <w:t xml:space="preserve">, skal dette meldes til Tillitsmannen </w:t>
      </w:r>
      <w:r w:rsidR="00EC30C0">
        <w:t xml:space="preserve">og Obligasjonseierne </w:t>
      </w:r>
      <w:r w:rsidRPr="00954028">
        <w:t xml:space="preserve">senest 10 - ti - </w:t>
      </w:r>
      <w:r w:rsidRPr="00954028">
        <w:lastRenderedPageBreak/>
        <w:t xml:space="preserve">Bankdager før den relevante </w:t>
      </w:r>
      <w:r w:rsidR="001F7A1F" w:rsidRPr="00954028">
        <w:t>Tilbakebetalingsdato</w:t>
      </w:r>
      <w:r w:rsidRPr="00954028">
        <w:t>.</w:t>
      </w:r>
      <w:bookmarkEnd w:id="32"/>
      <w:r w:rsidR="0054161E">
        <w:t xml:space="preserve"> </w:t>
      </w:r>
      <w:r w:rsidR="0054161E" w:rsidRPr="0054161E">
        <w:t xml:space="preserve">En slik </w:t>
      </w:r>
      <w:r w:rsidR="0054161E">
        <w:t>melding</w:t>
      </w:r>
      <w:r w:rsidR="0054161E" w:rsidRPr="0054161E">
        <w:t xml:space="preserve"> sendt av Utstederen er ugjenkallelig</w:t>
      </w:r>
      <w:r w:rsidR="0054161E">
        <w:t>,</w:t>
      </w:r>
      <w:r w:rsidR="0054161E" w:rsidRPr="0054161E">
        <w:t xml:space="preserve"> og skal angi Tilbakebetalingsdato</w:t>
      </w:r>
      <w:r w:rsidR="0054161E">
        <w:t>en</w:t>
      </w:r>
      <w:r w:rsidR="0054161E" w:rsidRPr="0054161E">
        <w:t xml:space="preserve"> samt det samlede </w:t>
      </w:r>
      <w:r w:rsidR="0054161E">
        <w:t>P</w:t>
      </w:r>
      <w:r w:rsidR="0054161E" w:rsidRPr="0054161E">
        <w:t xml:space="preserve">ålydende for de </w:t>
      </w:r>
      <w:r w:rsidR="0054161E">
        <w:t>O</w:t>
      </w:r>
      <w:r w:rsidR="0054161E" w:rsidRPr="0054161E">
        <w:t>bligasjone</w:t>
      </w:r>
      <w:r w:rsidR="0054161E">
        <w:t>ne</w:t>
      </w:r>
      <w:r w:rsidR="0054161E" w:rsidRPr="0054161E">
        <w:t xml:space="preserve"> som skal inn</w:t>
      </w:r>
      <w:r w:rsidR="0054161E">
        <w:t>fris</w:t>
      </w:r>
      <w:r w:rsidR="0054161E" w:rsidRPr="0054161E">
        <w:t>.</w:t>
      </w:r>
    </w:p>
    <w:p w14:paraId="6FA08C57" w14:textId="7C9E9B62" w:rsidR="009343C5" w:rsidRDefault="009343C5" w:rsidP="009343C5">
      <w:pPr>
        <w:pStyle w:val="Nummerertbokstaver"/>
        <w:rPr>
          <w:szCs w:val="22"/>
        </w:rPr>
      </w:pPr>
      <w:r w:rsidRPr="00622C6F">
        <w:rPr>
          <w:szCs w:val="22"/>
        </w:rPr>
        <w:t>Ved utøvelse av Call</w:t>
      </w:r>
      <w:r w:rsidR="00C750AD">
        <w:rPr>
          <w:szCs w:val="22"/>
        </w:rPr>
        <w:t xml:space="preserve"> </w:t>
      </w:r>
      <w:r w:rsidR="001A5883">
        <w:t xml:space="preserve">i henhold til Klausul </w:t>
      </w:r>
      <w:r w:rsidR="001A5883">
        <w:fldChar w:fldCharType="begin"/>
      </w:r>
      <w:r w:rsidR="001A5883">
        <w:instrText xml:space="preserve"> REF _Ref148529531 \r \h </w:instrText>
      </w:r>
      <w:r w:rsidR="001A5883">
        <w:fldChar w:fldCharType="separate"/>
      </w:r>
      <w:r w:rsidR="001A5883">
        <w:t>1</w:t>
      </w:r>
      <w:r w:rsidR="001A5883">
        <w:fldChar w:fldCharType="end"/>
      </w:r>
      <w:r w:rsidR="001A5883">
        <w:t xml:space="preserve"> (</w:t>
      </w:r>
      <w:r w:rsidR="001A5883" w:rsidRPr="00387197">
        <w:rPr>
          <w:i/>
          <w:iCs/>
        </w:rPr>
        <w:t>Obligasjonenes hovedvilkår</w:t>
      </w:r>
      <w:r w:rsidR="001A5883">
        <w:t xml:space="preserve">) </w:t>
      </w:r>
      <w:r w:rsidRPr="00622C6F">
        <w:rPr>
          <w:szCs w:val="22"/>
        </w:rPr>
        <w:t xml:space="preserve">skal Utstederen på den relevante </w:t>
      </w:r>
      <w:r>
        <w:rPr>
          <w:szCs w:val="22"/>
        </w:rPr>
        <w:t xml:space="preserve">Tilbakebetalingsdato innfri </w:t>
      </w:r>
      <w:r w:rsidR="00C750AD">
        <w:rPr>
          <w:szCs w:val="22"/>
        </w:rPr>
        <w:t xml:space="preserve">samtlige </w:t>
      </w:r>
      <w:r>
        <w:rPr>
          <w:szCs w:val="22"/>
        </w:rPr>
        <w:t>Utestående Obligasjoner</w:t>
      </w:r>
      <w:r w:rsidRPr="00622C6F">
        <w:rPr>
          <w:szCs w:val="22"/>
        </w:rPr>
        <w:t xml:space="preserve"> </w:t>
      </w:r>
      <w:r>
        <w:rPr>
          <w:szCs w:val="22"/>
        </w:rPr>
        <w:t>til den relevante Callkurs</w:t>
      </w:r>
      <w:r w:rsidRPr="00622C6F">
        <w:rPr>
          <w:szCs w:val="22"/>
        </w:rPr>
        <w:t xml:space="preserve">, med tillegg av påløpt Obligasjonsrente for Obligasjonene som skal innfris. </w:t>
      </w:r>
    </w:p>
    <w:p w14:paraId="64C64E30" w14:textId="450896E6" w:rsidR="00371040" w:rsidRPr="009343C5" w:rsidRDefault="00371040" w:rsidP="009343C5">
      <w:pPr>
        <w:pStyle w:val="Nummerertbokstaver"/>
        <w:rPr>
          <w:szCs w:val="22"/>
        </w:rPr>
      </w:pPr>
      <w:r>
        <w:rPr>
          <w:szCs w:val="22"/>
        </w:rPr>
        <w:t>Eventuell</w:t>
      </w:r>
      <w:r w:rsidR="0071612A">
        <w:rPr>
          <w:szCs w:val="22"/>
        </w:rPr>
        <w:t>e</w:t>
      </w:r>
      <w:r>
        <w:rPr>
          <w:szCs w:val="22"/>
        </w:rPr>
        <w:t xml:space="preserve"> særskilte Call-bestemmelser vil følge av </w:t>
      </w:r>
      <w:r w:rsidRPr="00CB2D9B">
        <w:rPr>
          <w:szCs w:val="22"/>
        </w:rPr>
        <w:t>Klausul</w:t>
      </w:r>
      <w:r w:rsidRPr="00F97E8D">
        <w:rPr>
          <w:szCs w:val="22"/>
        </w:rPr>
        <w:t xml:space="preserve"> </w:t>
      </w:r>
      <w:r>
        <w:rPr>
          <w:szCs w:val="22"/>
        </w:rPr>
        <w:fldChar w:fldCharType="begin"/>
      </w:r>
      <w:r>
        <w:rPr>
          <w:szCs w:val="22"/>
        </w:rPr>
        <w:instrText xml:space="preserve"> REF _Ref148520807 \r \h </w:instrText>
      </w:r>
      <w:r>
        <w:rPr>
          <w:szCs w:val="22"/>
        </w:rPr>
      </w:r>
      <w:r>
        <w:rPr>
          <w:szCs w:val="22"/>
        </w:rPr>
        <w:fldChar w:fldCharType="separate"/>
      </w:r>
      <w:r>
        <w:rPr>
          <w:szCs w:val="22"/>
        </w:rPr>
        <w:t>3</w:t>
      </w:r>
      <w:r>
        <w:rPr>
          <w:szCs w:val="22"/>
        </w:rPr>
        <w:fldChar w:fldCharType="end"/>
      </w:r>
      <w:r w:rsidRPr="00F97E8D">
        <w:rPr>
          <w:szCs w:val="22"/>
        </w:rPr>
        <w:t xml:space="preserve"> (</w:t>
      </w:r>
      <w:r w:rsidRPr="00F97E8D">
        <w:rPr>
          <w:i/>
          <w:szCs w:val="22"/>
        </w:rPr>
        <w:t>Obligasjonenes særlige vilkår</w:t>
      </w:r>
      <w:r w:rsidRPr="00F97E8D">
        <w:rPr>
          <w:szCs w:val="22"/>
        </w:rPr>
        <w:t>)</w:t>
      </w:r>
      <w:r>
        <w:rPr>
          <w:szCs w:val="22"/>
        </w:rPr>
        <w:t xml:space="preserve">. </w:t>
      </w:r>
    </w:p>
    <w:p w14:paraId="556B12F8" w14:textId="77777777" w:rsidR="0024060A" w:rsidRPr="00622C6F" w:rsidRDefault="0024060A" w:rsidP="003F0518">
      <w:pPr>
        <w:pStyle w:val="Heading3"/>
        <w:rPr>
          <w:sz w:val="22"/>
          <w:szCs w:val="22"/>
        </w:rPr>
      </w:pPr>
      <w:r w:rsidRPr="00622C6F">
        <w:rPr>
          <w:sz w:val="22"/>
          <w:szCs w:val="22"/>
        </w:rPr>
        <w:t>Delbetalinger</w:t>
      </w:r>
    </w:p>
    <w:p w14:paraId="07C3A58A" w14:textId="7DDBF0F9" w:rsidR="0024060A" w:rsidRPr="00622C6F" w:rsidRDefault="0024060A" w:rsidP="0024060A">
      <w:pPr>
        <w:pStyle w:val="Nummerertbokstaver"/>
        <w:rPr>
          <w:szCs w:val="22"/>
        </w:rPr>
      </w:pPr>
      <w:r w:rsidRPr="00622C6F">
        <w:rPr>
          <w:szCs w:val="22"/>
        </w:rPr>
        <w:t>Dersom en betaling knyttet til Obligasjonene ikke er tilstrekkelig til å dekke alle de aktuelle forfalte krav under Lånedokumentene (en «</w:t>
      </w:r>
      <w:r w:rsidRPr="00622C6F">
        <w:rPr>
          <w:b/>
          <w:szCs w:val="22"/>
        </w:rPr>
        <w:t>Delbetaling</w:t>
      </w:r>
      <w:r w:rsidRPr="00622C6F">
        <w:rPr>
          <w:szCs w:val="22"/>
        </w:rPr>
        <w:t>»), skal Delbetalingen i forhold til Utsteders gjeld under Lånedok</w:t>
      </w:r>
      <w:r w:rsidR="00D20F1B" w:rsidRPr="00622C6F">
        <w:rPr>
          <w:szCs w:val="22"/>
        </w:rPr>
        <w:t xml:space="preserve">umentene anses betalt </w:t>
      </w:r>
      <w:r w:rsidRPr="00622C6F">
        <w:rPr>
          <w:szCs w:val="22"/>
        </w:rPr>
        <w:t>etter følgende prioritet</w:t>
      </w:r>
      <w:r w:rsidR="009435DC">
        <w:rPr>
          <w:szCs w:val="22"/>
        </w:rPr>
        <w:t>:</w:t>
      </w:r>
    </w:p>
    <w:p w14:paraId="77B252C1" w14:textId="36970048" w:rsidR="0024060A" w:rsidRPr="00622C6F" w:rsidRDefault="0024060A" w:rsidP="00A51E20">
      <w:pPr>
        <w:pStyle w:val="Nummerertromertall"/>
        <w:numPr>
          <w:ilvl w:val="7"/>
          <w:numId w:val="26"/>
        </w:numPr>
        <w:rPr>
          <w:szCs w:val="22"/>
        </w:rPr>
      </w:pPr>
      <w:r w:rsidRPr="00622C6F">
        <w:rPr>
          <w:szCs w:val="22"/>
        </w:rPr>
        <w:t>først eventuelle utestående krav knyttet til honorar, utlegg eller ansvar fra Tillitsmannen</w:t>
      </w:r>
      <w:r w:rsidR="009435DC">
        <w:rPr>
          <w:szCs w:val="22"/>
        </w:rPr>
        <w:t>;</w:t>
      </w:r>
    </w:p>
    <w:p w14:paraId="0F1DBC17" w14:textId="4CA13E46" w:rsidR="0024060A" w:rsidRPr="00622C6F" w:rsidRDefault="0024060A" w:rsidP="0024060A">
      <w:pPr>
        <w:pStyle w:val="Nummerertromertall"/>
        <w:rPr>
          <w:szCs w:val="22"/>
        </w:rPr>
      </w:pPr>
      <w:r w:rsidRPr="00622C6F">
        <w:rPr>
          <w:szCs w:val="22"/>
        </w:rPr>
        <w:t>dernest forfalte ubetalte Obligasjonsrenter</w:t>
      </w:r>
      <w:r w:rsidR="009435DC">
        <w:rPr>
          <w:szCs w:val="22"/>
        </w:rPr>
        <w:t>;</w:t>
      </w:r>
    </w:p>
    <w:p w14:paraId="02C56925" w14:textId="5B22AAD9" w:rsidR="0024060A" w:rsidRPr="00622C6F" w:rsidRDefault="0024060A" w:rsidP="0024060A">
      <w:pPr>
        <w:pStyle w:val="Nummerertromertall"/>
        <w:rPr>
          <w:szCs w:val="22"/>
        </w:rPr>
      </w:pPr>
      <w:r w:rsidRPr="00622C6F">
        <w:rPr>
          <w:szCs w:val="22"/>
        </w:rPr>
        <w:t xml:space="preserve">til slutt </w:t>
      </w:r>
      <w:r w:rsidR="006D2BBC">
        <w:rPr>
          <w:szCs w:val="22"/>
        </w:rPr>
        <w:t xml:space="preserve">ethvert krav utestående under </w:t>
      </w:r>
      <w:r w:rsidR="00545FF2">
        <w:rPr>
          <w:szCs w:val="22"/>
        </w:rPr>
        <w:t>Låne</w:t>
      </w:r>
      <w:r w:rsidR="006D2BBC">
        <w:rPr>
          <w:szCs w:val="22"/>
        </w:rPr>
        <w:t>dokumentene</w:t>
      </w:r>
      <w:r w:rsidRPr="00622C6F">
        <w:rPr>
          <w:szCs w:val="22"/>
        </w:rPr>
        <w:t xml:space="preserve">. </w:t>
      </w:r>
    </w:p>
    <w:p w14:paraId="6A5F590D" w14:textId="61992933" w:rsidR="00015A69" w:rsidRDefault="0024060A" w:rsidP="0024060A">
      <w:pPr>
        <w:pStyle w:val="Nummerertbokstaver"/>
        <w:rPr>
          <w:szCs w:val="22"/>
        </w:rPr>
      </w:pPr>
      <w:r w:rsidRPr="00622C6F">
        <w:rPr>
          <w:szCs w:val="22"/>
        </w:rPr>
        <w:t xml:space="preserve">Uavhengig av </w:t>
      </w:r>
      <w:r w:rsidR="00A95B0A">
        <w:rPr>
          <w:szCs w:val="22"/>
        </w:rPr>
        <w:t>bokstav</w:t>
      </w:r>
      <w:r w:rsidRPr="00622C6F">
        <w:rPr>
          <w:szCs w:val="22"/>
        </w:rPr>
        <w:t xml:space="preserve"> (a) ovenfor skal en Delbetali</w:t>
      </w:r>
      <w:r w:rsidR="00B92064" w:rsidRPr="00622C6F">
        <w:rPr>
          <w:szCs w:val="22"/>
        </w:rPr>
        <w:t>n</w:t>
      </w:r>
      <w:r w:rsidRPr="00622C6F">
        <w:rPr>
          <w:szCs w:val="22"/>
        </w:rPr>
        <w:t xml:space="preserve">g som distribueres ut til Obligasjonseierne, </w:t>
      </w:r>
      <w:r w:rsidR="00623836">
        <w:rPr>
          <w:szCs w:val="22"/>
        </w:rPr>
        <w:t xml:space="preserve">etter betaling av </w:t>
      </w:r>
      <w:r w:rsidR="00FE60BA">
        <w:rPr>
          <w:szCs w:val="22"/>
        </w:rPr>
        <w:t xml:space="preserve">ovennevnte </w:t>
      </w:r>
      <w:r w:rsidR="00623836" w:rsidRPr="00622C6F">
        <w:rPr>
          <w:szCs w:val="22"/>
        </w:rPr>
        <w:t>honorar, utlegg eller ansvar f</w:t>
      </w:r>
      <w:r w:rsidR="00015A69">
        <w:rPr>
          <w:szCs w:val="22"/>
        </w:rPr>
        <w:t>ra</w:t>
      </w:r>
      <w:r w:rsidR="00623836" w:rsidRPr="00622C6F">
        <w:rPr>
          <w:szCs w:val="22"/>
        </w:rPr>
        <w:t xml:space="preserve"> Tillitsmannen</w:t>
      </w:r>
      <w:r w:rsidR="00FE60BA">
        <w:rPr>
          <w:szCs w:val="22"/>
        </w:rPr>
        <w:t>,</w:t>
      </w:r>
      <w:r w:rsidR="00A16773">
        <w:rPr>
          <w:szCs w:val="22"/>
        </w:rPr>
        <w:t xml:space="preserve"> fordeles (i) først </w:t>
      </w:r>
      <w:r w:rsidR="00015A69">
        <w:rPr>
          <w:szCs w:val="22"/>
        </w:rPr>
        <w:t xml:space="preserve">til betaling av Obligasjonenes hovedstol og (ii) deretter til betaling av </w:t>
      </w:r>
      <w:r w:rsidR="00015A69" w:rsidRPr="00622C6F">
        <w:rPr>
          <w:szCs w:val="22"/>
        </w:rPr>
        <w:t>forfalte ubetalte Obligasjonsrenter</w:t>
      </w:r>
      <w:r w:rsidR="00015A69">
        <w:rPr>
          <w:szCs w:val="22"/>
        </w:rPr>
        <w:t xml:space="preserve"> dersom</w:t>
      </w:r>
      <w:r w:rsidR="009435DC">
        <w:rPr>
          <w:szCs w:val="22"/>
        </w:rPr>
        <w:t>:</w:t>
      </w:r>
    </w:p>
    <w:p w14:paraId="66E832CC" w14:textId="45A5A887" w:rsidR="00015A69" w:rsidRDefault="009912FB" w:rsidP="009435DC">
      <w:pPr>
        <w:pStyle w:val="Nummerertromertall"/>
        <w:numPr>
          <w:ilvl w:val="7"/>
          <w:numId w:val="26"/>
        </w:numPr>
        <w:rPr>
          <w:szCs w:val="22"/>
        </w:rPr>
      </w:pPr>
      <w:r w:rsidRPr="00B52678">
        <w:rPr>
          <w:szCs w:val="22"/>
        </w:rPr>
        <w:t xml:space="preserve">i den grad det er </w:t>
      </w:r>
      <w:r w:rsidR="006B6E05">
        <w:rPr>
          <w:szCs w:val="22"/>
        </w:rPr>
        <w:t>aktuelt</w:t>
      </w:r>
      <w:r>
        <w:rPr>
          <w:szCs w:val="22"/>
        </w:rPr>
        <w:t xml:space="preserve">, </w:t>
      </w:r>
      <w:r w:rsidR="00015A69">
        <w:rPr>
          <w:szCs w:val="22"/>
        </w:rPr>
        <w:t xml:space="preserve">Tillitsmannen har levert en </w:t>
      </w:r>
      <w:r w:rsidR="0074472F">
        <w:rPr>
          <w:szCs w:val="22"/>
        </w:rPr>
        <w:t>misligholds</w:t>
      </w:r>
      <w:r w:rsidR="00346B77">
        <w:rPr>
          <w:szCs w:val="22"/>
        </w:rPr>
        <w:t>erklæ</w:t>
      </w:r>
      <w:r w:rsidR="00015A69">
        <w:rPr>
          <w:szCs w:val="22"/>
        </w:rPr>
        <w:t xml:space="preserve">ring </w:t>
      </w:r>
      <w:r w:rsidR="00346B77">
        <w:rPr>
          <w:szCs w:val="22"/>
        </w:rPr>
        <w:t>etter</w:t>
      </w:r>
      <w:r w:rsidR="00015A69">
        <w:rPr>
          <w:szCs w:val="22"/>
        </w:rPr>
        <w:t xml:space="preserve"> Klausul </w:t>
      </w:r>
      <w:r w:rsidR="00391456">
        <w:rPr>
          <w:szCs w:val="22"/>
        </w:rPr>
        <w:t>3.5</w:t>
      </w:r>
      <w:r>
        <w:rPr>
          <w:szCs w:val="22"/>
        </w:rPr>
        <w:t xml:space="preserve"> (</w:t>
      </w:r>
      <w:r w:rsidRPr="009912FB">
        <w:rPr>
          <w:i/>
          <w:iCs/>
          <w:szCs w:val="22"/>
        </w:rPr>
        <w:t>Mislighold og heving</w:t>
      </w:r>
      <w:r>
        <w:rPr>
          <w:szCs w:val="22"/>
        </w:rPr>
        <w:t>)</w:t>
      </w:r>
      <w:r w:rsidR="009435DC">
        <w:rPr>
          <w:szCs w:val="22"/>
        </w:rPr>
        <w:t>;</w:t>
      </w:r>
      <w:r w:rsidR="00015A69">
        <w:rPr>
          <w:szCs w:val="22"/>
        </w:rPr>
        <w:t xml:space="preserve"> eller</w:t>
      </w:r>
      <w:r w:rsidR="00015A69" w:rsidRPr="00622C6F">
        <w:rPr>
          <w:szCs w:val="22"/>
        </w:rPr>
        <w:t xml:space="preserve"> </w:t>
      </w:r>
    </w:p>
    <w:p w14:paraId="74F19C3D" w14:textId="14267A35" w:rsidR="0024060A" w:rsidRPr="00622C6F" w:rsidRDefault="00015A69" w:rsidP="009435DC">
      <w:pPr>
        <w:pStyle w:val="Nummerertromertall"/>
        <w:numPr>
          <w:ilvl w:val="7"/>
          <w:numId w:val="26"/>
        </w:numPr>
        <w:rPr>
          <w:szCs w:val="22"/>
        </w:rPr>
      </w:pPr>
      <w:r>
        <w:rPr>
          <w:szCs w:val="22"/>
        </w:rPr>
        <w:t xml:space="preserve">etter vedtak i henhold til Klausul </w:t>
      </w:r>
      <w:r w:rsidR="00F008BC">
        <w:rPr>
          <w:szCs w:val="22"/>
        </w:rPr>
        <w:fldChar w:fldCharType="begin"/>
      </w:r>
      <w:r w:rsidR="00F008BC">
        <w:rPr>
          <w:szCs w:val="22"/>
        </w:rPr>
        <w:instrText xml:space="preserve"> REF _Ref10540317 \r \h </w:instrText>
      </w:r>
      <w:r w:rsidR="00F008BC">
        <w:rPr>
          <w:szCs w:val="22"/>
        </w:rPr>
      </w:r>
      <w:r w:rsidR="00F008BC">
        <w:rPr>
          <w:szCs w:val="22"/>
        </w:rPr>
        <w:fldChar w:fldCharType="separate"/>
      </w:r>
      <w:r w:rsidR="00B04D95">
        <w:rPr>
          <w:szCs w:val="22"/>
        </w:rPr>
        <w:t>6</w:t>
      </w:r>
      <w:r w:rsidR="00F008BC">
        <w:rPr>
          <w:szCs w:val="22"/>
        </w:rPr>
        <w:fldChar w:fldCharType="end"/>
      </w:r>
      <w:r>
        <w:rPr>
          <w:szCs w:val="22"/>
        </w:rPr>
        <w:t xml:space="preserve"> (</w:t>
      </w:r>
      <w:r>
        <w:rPr>
          <w:i/>
          <w:szCs w:val="22"/>
        </w:rPr>
        <w:t>Beslutninger fra Obligasjonseierne)</w:t>
      </w:r>
      <w:r w:rsidR="00346B77">
        <w:rPr>
          <w:szCs w:val="22"/>
        </w:rPr>
        <w:t>.</w:t>
      </w:r>
      <w:r>
        <w:rPr>
          <w:i/>
          <w:szCs w:val="22"/>
        </w:rPr>
        <w:t xml:space="preserve"> </w:t>
      </w:r>
    </w:p>
    <w:p w14:paraId="63D9D049" w14:textId="77777777" w:rsidR="008F06E2" w:rsidRPr="00622C6F" w:rsidRDefault="008F06E2" w:rsidP="00573ED7">
      <w:pPr>
        <w:pStyle w:val="Heading1"/>
        <w:rPr>
          <w:sz w:val="22"/>
          <w:szCs w:val="22"/>
        </w:rPr>
      </w:pPr>
      <w:r w:rsidRPr="00622C6F">
        <w:rPr>
          <w:sz w:val="22"/>
          <w:szCs w:val="22"/>
        </w:rPr>
        <w:t>OBLIGASJONSEIERNE</w:t>
      </w:r>
    </w:p>
    <w:p w14:paraId="361869A5" w14:textId="77777777" w:rsidR="008F06E2" w:rsidRPr="00622C6F" w:rsidRDefault="008F06E2" w:rsidP="008F06E2">
      <w:pPr>
        <w:pStyle w:val="Heading2"/>
        <w:rPr>
          <w:sz w:val="22"/>
          <w:szCs w:val="22"/>
        </w:rPr>
      </w:pPr>
      <w:r w:rsidRPr="00622C6F">
        <w:rPr>
          <w:sz w:val="22"/>
          <w:szCs w:val="22"/>
        </w:rPr>
        <w:t>Bindende vilkår for alle Obligasjonseiere</w:t>
      </w:r>
    </w:p>
    <w:p w14:paraId="6199B2B6" w14:textId="77777777" w:rsidR="0040056E" w:rsidRPr="00622C6F" w:rsidRDefault="008F06E2" w:rsidP="0040056E">
      <w:pPr>
        <w:pStyle w:val="Nummerertbokstaver"/>
        <w:rPr>
          <w:szCs w:val="22"/>
        </w:rPr>
      </w:pPr>
      <w:r w:rsidRPr="00622C6F">
        <w:rPr>
          <w:szCs w:val="22"/>
        </w:rPr>
        <w:t>I kraft av å bli registrert som Obligasjonseier (direkte eller indirekte) i Verdipapirregisteret, blir Obligasjonseierne bundet av denne Avtalen og vilkårene i eventuelle andre</w:t>
      </w:r>
      <w:r w:rsidR="0040056E" w:rsidRPr="00622C6F">
        <w:rPr>
          <w:szCs w:val="22"/>
        </w:rPr>
        <w:t xml:space="preserve"> Lånedokumenter, uten at det behøves foretatt noen ytterligere handlinger eller avgitt noen andre bekreftelser som en følge av dette</w:t>
      </w:r>
      <w:r w:rsidR="00346B77">
        <w:rPr>
          <w:szCs w:val="22"/>
        </w:rPr>
        <w:t>, fra Tillitsmannen, Obligasjonseierne, Utsteder eller andre</w:t>
      </w:r>
      <w:r w:rsidR="0040056E" w:rsidRPr="00622C6F">
        <w:rPr>
          <w:szCs w:val="22"/>
        </w:rPr>
        <w:t>.</w:t>
      </w:r>
    </w:p>
    <w:p w14:paraId="6069CCCD" w14:textId="77777777" w:rsidR="0040056E" w:rsidRPr="00622C6F" w:rsidRDefault="0040056E" w:rsidP="0040056E">
      <w:pPr>
        <w:pStyle w:val="Nummerertbokstaver"/>
        <w:rPr>
          <w:szCs w:val="22"/>
        </w:rPr>
      </w:pPr>
      <w:r w:rsidRPr="00622C6F">
        <w:rPr>
          <w:szCs w:val="22"/>
        </w:rPr>
        <w:t>Denne Avtalen skal være offentlig tilgjengelig hos Tillitsmannen eller Utstederen.</w:t>
      </w:r>
    </w:p>
    <w:p w14:paraId="55E2C8C3" w14:textId="77777777" w:rsidR="0040056E" w:rsidRPr="00622C6F" w:rsidRDefault="0040056E" w:rsidP="0040056E">
      <w:pPr>
        <w:pStyle w:val="Nummerertbokstaver"/>
        <w:rPr>
          <w:szCs w:val="22"/>
        </w:rPr>
      </w:pPr>
      <w:r w:rsidRPr="00622C6F">
        <w:rPr>
          <w:szCs w:val="22"/>
        </w:rPr>
        <w:t>Tillitsmannen vil utøve sine rettigheter og plikter under denne Avtalen med bindende virkning for- og på vegne av samtlige Obligasjonseiere.</w:t>
      </w:r>
    </w:p>
    <w:p w14:paraId="783CB714" w14:textId="77777777" w:rsidR="0040056E" w:rsidRPr="00622C6F" w:rsidRDefault="0040056E" w:rsidP="0040056E">
      <w:pPr>
        <w:pStyle w:val="Heading2"/>
        <w:rPr>
          <w:sz w:val="22"/>
          <w:szCs w:val="22"/>
        </w:rPr>
      </w:pPr>
      <w:r w:rsidRPr="00622C6F">
        <w:rPr>
          <w:sz w:val="22"/>
          <w:szCs w:val="22"/>
        </w:rPr>
        <w:t>Begrenset mulighet til å fremme krav</w:t>
      </w:r>
    </w:p>
    <w:p w14:paraId="4C487D17" w14:textId="77777777" w:rsidR="0040056E" w:rsidRPr="00622C6F" w:rsidRDefault="0040056E" w:rsidP="0040056E">
      <w:pPr>
        <w:pStyle w:val="Nummerertbokstaver"/>
        <w:rPr>
          <w:szCs w:val="22"/>
        </w:rPr>
      </w:pPr>
      <w:r w:rsidRPr="00622C6F">
        <w:rPr>
          <w:szCs w:val="22"/>
        </w:rPr>
        <w:t>Ingen Obligasjonseier har rett til å rette noen direkte kreditorpågang, iverksette noen innkreving eller andre tvangstiltak, begjære gjeldsforhandling eller konkurs, eller, uten samtykke fra Tillitsmannen, iverksette noen andre tiltak mot Utstederen eller noen annen med utgangspunkt i Utsteders forpliktelser eller slik annen part i forbindelse med noen av Lånedokumentene, uten at kravet rettes gjennom Tillitsmannen og i samsvar med denne Avtalen. Dette skal imidlertid ikke forhindre Obligasjonseierne fra å utøve noen av sine individuelle rettigheter under denne Avtalen, herunder retten til å erklære en eventuell, i den grad det er relevant, avtalefestet innlø</w:t>
      </w:r>
      <w:r w:rsidR="00C20759">
        <w:rPr>
          <w:szCs w:val="22"/>
        </w:rPr>
        <w:t>sning</w:t>
      </w:r>
      <w:r w:rsidRPr="00622C6F">
        <w:rPr>
          <w:szCs w:val="22"/>
        </w:rPr>
        <w:t xml:space="preserve"> (put opsjon).</w:t>
      </w:r>
    </w:p>
    <w:p w14:paraId="13F3BAE4" w14:textId="77777777" w:rsidR="0040056E" w:rsidRPr="00622C6F" w:rsidRDefault="0040056E" w:rsidP="0040056E">
      <w:pPr>
        <w:pStyle w:val="Nummerertbokstaver"/>
        <w:rPr>
          <w:szCs w:val="22"/>
        </w:rPr>
      </w:pPr>
      <w:r w:rsidRPr="00622C6F">
        <w:rPr>
          <w:szCs w:val="22"/>
        </w:rPr>
        <w:t xml:space="preserve">Hver Obligasjonseier skal umiddelbart etter anmodning fra Tillitsmannen gi Tillitsmannen alle slike dokumenter som Tillitsmannen finner nødvendig for det formål å utøve sine rettigheter og/eller utføre sine plikter i henhold til Lånedokumentene, inkludert å utstede skriftlige fullmakter (i slik form og med slikt innhold som Tillitsmannen ber om). Tillitsmannen er ikke </w:t>
      </w:r>
      <w:r w:rsidRPr="00622C6F">
        <w:rPr>
          <w:szCs w:val="22"/>
        </w:rPr>
        <w:lastRenderedPageBreak/>
        <w:t>forpliktet til å representere en Obligasjonseier som ikke opptrer i overensstemmelse med en slik anmodning fra Tillitsmannen.</w:t>
      </w:r>
    </w:p>
    <w:p w14:paraId="08558703" w14:textId="77777777" w:rsidR="0040056E" w:rsidRPr="00622C6F" w:rsidRDefault="0040056E" w:rsidP="0040056E">
      <w:pPr>
        <w:pStyle w:val="Heading2"/>
        <w:rPr>
          <w:sz w:val="22"/>
          <w:szCs w:val="22"/>
        </w:rPr>
      </w:pPr>
      <w:bookmarkStart w:id="33" w:name="_Ref150333279"/>
      <w:r w:rsidRPr="00622C6F">
        <w:rPr>
          <w:sz w:val="22"/>
          <w:szCs w:val="22"/>
        </w:rPr>
        <w:t>Obligasjonseiernes rettigheter</w:t>
      </w:r>
      <w:bookmarkEnd w:id="33"/>
    </w:p>
    <w:p w14:paraId="54292AD2" w14:textId="77777777" w:rsidR="0040056E" w:rsidRPr="00622C6F" w:rsidRDefault="0040056E" w:rsidP="0040056E">
      <w:pPr>
        <w:pStyle w:val="Nummerertbokstaver"/>
        <w:rPr>
          <w:szCs w:val="22"/>
        </w:rPr>
      </w:pPr>
      <w:r w:rsidRPr="00622C6F">
        <w:rPr>
          <w:szCs w:val="22"/>
        </w:rPr>
        <w:t>Hvis en reell eier av en Obligasjon ikke står som den registrerte eier i Verdipapirregisteret, men ønsker å utøve rettigheter i henhold til vilkårene i Lånedokumentene, må Obligasjonseieren fremlegge dokumentasjon som er akseptabel for Tillitsmannen for det reelle eierskapet.</w:t>
      </w:r>
    </w:p>
    <w:p w14:paraId="4A5CA4FD" w14:textId="40C706EF" w:rsidR="0040056E" w:rsidRPr="00622C6F" w:rsidRDefault="0040056E" w:rsidP="0040056E">
      <w:pPr>
        <w:pStyle w:val="Nummerertbokstaver"/>
        <w:rPr>
          <w:szCs w:val="22"/>
        </w:rPr>
      </w:pPr>
      <w:r w:rsidRPr="00622C6F">
        <w:rPr>
          <w:szCs w:val="22"/>
        </w:rPr>
        <w:t xml:space="preserve">En Obligasjonseier (enten denne er registrert som sådan i Verdipapirregisteret eller har godtgjort overfor Tillitsmannen å være den reelle eieren av Obligasjonen som fastsatt i </w:t>
      </w:r>
      <w:r w:rsidR="00A95B0A">
        <w:rPr>
          <w:szCs w:val="22"/>
        </w:rPr>
        <w:t>bokstav</w:t>
      </w:r>
      <w:r w:rsidRPr="00622C6F">
        <w:rPr>
          <w:szCs w:val="22"/>
        </w:rPr>
        <w:t xml:space="preserve"> (a) ovenfor) kan gi en eller flere fullmakter til tredjeparter for å representere seg og opptre på sine vegne for enten noen av- eller alle de Obligasjonene som Obligasjonseieren representerer eller rettmessig eier. Tillitsmannen skal ha rett til å kunne basere seg på og legge til grunn at fullmakter eller tilsvarende dokumentasjon for autorisasjon og som tilsynelatende oppstiller et fullmaktsforhold etter bestemmelsene i denne Klausul </w:t>
      </w:r>
      <w:r w:rsidR="00811086">
        <w:rPr>
          <w:szCs w:val="22"/>
        </w:rPr>
        <w:fldChar w:fldCharType="begin"/>
      </w:r>
      <w:r w:rsidR="00811086">
        <w:rPr>
          <w:szCs w:val="22"/>
        </w:rPr>
        <w:instrText xml:space="preserve"> REF _Ref150333279 \r \h </w:instrText>
      </w:r>
      <w:r w:rsidR="00811086">
        <w:rPr>
          <w:szCs w:val="22"/>
        </w:rPr>
      </w:r>
      <w:r w:rsidR="00811086">
        <w:rPr>
          <w:szCs w:val="22"/>
        </w:rPr>
        <w:fldChar w:fldCharType="separate"/>
      </w:r>
      <w:r w:rsidR="00B04D95">
        <w:rPr>
          <w:szCs w:val="22"/>
        </w:rPr>
        <w:t>5.3</w:t>
      </w:r>
      <w:r w:rsidR="00811086">
        <w:rPr>
          <w:szCs w:val="22"/>
        </w:rPr>
        <w:fldChar w:fldCharType="end"/>
      </w:r>
      <w:r w:rsidRPr="00622C6F">
        <w:rPr>
          <w:szCs w:val="22"/>
        </w:rPr>
        <w:t xml:space="preserve"> (</w:t>
      </w:r>
      <w:r w:rsidRPr="000E7194">
        <w:rPr>
          <w:i/>
          <w:szCs w:val="22"/>
        </w:rPr>
        <w:t>Obligasjonseiernes rettigheter</w:t>
      </w:r>
      <w:r w:rsidRPr="00622C6F">
        <w:rPr>
          <w:szCs w:val="22"/>
        </w:rPr>
        <w:t>), kan antas å være fullt ut gyldig utstedt og juridisk bindende for løftegiveren, med mindre noe annet fremstår som åpenbart eller Tillitsmannen har faktisk kunnskap om det motsatte.</w:t>
      </w:r>
    </w:p>
    <w:p w14:paraId="5F324A8F" w14:textId="77777777" w:rsidR="0040056E" w:rsidRPr="00622C6F" w:rsidRDefault="0040056E" w:rsidP="00573ED7">
      <w:pPr>
        <w:pStyle w:val="Heading1"/>
        <w:rPr>
          <w:sz w:val="22"/>
          <w:szCs w:val="22"/>
        </w:rPr>
      </w:pPr>
      <w:bookmarkStart w:id="34" w:name="_Ref10540317"/>
      <w:r w:rsidRPr="00622C6F">
        <w:rPr>
          <w:sz w:val="22"/>
          <w:szCs w:val="22"/>
        </w:rPr>
        <w:t>BESLUTNINGER FRA OBLIGASJONSEIERNE</w:t>
      </w:r>
      <w:bookmarkEnd w:id="34"/>
    </w:p>
    <w:p w14:paraId="2763492F" w14:textId="77777777" w:rsidR="0040056E" w:rsidRPr="00622C6F" w:rsidRDefault="0040056E" w:rsidP="0040056E">
      <w:pPr>
        <w:pStyle w:val="Heading2"/>
        <w:rPr>
          <w:sz w:val="22"/>
          <w:szCs w:val="22"/>
        </w:rPr>
      </w:pPr>
      <w:bookmarkStart w:id="35" w:name="_Ref150333442"/>
      <w:r w:rsidRPr="00622C6F">
        <w:rPr>
          <w:sz w:val="22"/>
          <w:szCs w:val="22"/>
        </w:rPr>
        <w:t>Obligasjonseiermøtets myndighet</w:t>
      </w:r>
      <w:bookmarkEnd w:id="35"/>
    </w:p>
    <w:p w14:paraId="26FB65DE" w14:textId="7CF52A14" w:rsidR="0040056E" w:rsidRDefault="0040056E" w:rsidP="0040056E">
      <w:pPr>
        <w:pStyle w:val="Nummerertbokstaver"/>
        <w:rPr>
          <w:szCs w:val="22"/>
        </w:rPr>
      </w:pPr>
      <w:r w:rsidRPr="00622C6F">
        <w:rPr>
          <w:szCs w:val="22"/>
        </w:rPr>
        <w:t>Obligasjonseiermøtet kan, på vegne av samtlige Obligasjonseiere, beslutte å endre vilkårene i denne Avtalen eller noen av de øvrige Lånedok</w:t>
      </w:r>
      <w:r w:rsidR="00A848E7">
        <w:rPr>
          <w:szCs w:val="22"/>
        </w:rPr>
        <w:t xml:space="preserve">umentene, se likevel Klausul </w:t>
      </w:r>
      <w:r w:rsidR="00811086">
        <w:rPr>
          <w:szCs w:val="22"/>
        </w:rPr>
        <w:fldChar w:fldCharType="begin"/>
      </w:r>
      <w:r w:rsidR="00811086">
        <w:rPr>
          <w:szCs w:val="22"/>
        </w:rPr>
        <w:instrText xml:space="preserve"> REF _Ref150333309 \r \h </w:instrText>
      </w:r>
      <w:r w:rsidR="00811086">
        <w:rPr>
          <w:szCs w:val="22"/>
        </w:rPr>
      </w:r>
      <w:r w:rsidR="00811086">
        <w:rPr>
          <w:szCs w:val="22"/>
        </w:rPr>
        <w:fldChar w:fldCharType="separate"/>
      </w:r>
      <w:r w:rsidR="00B04D95">
        <w:rPr>
          <w:szCs w:val="22"/>
        </w:rPr>
        <w:t>8.1</w:t>
      </w:r>
      <w:r w:rsidR="00811086">
        <w:rPr>
          <w:szCs w:val="22"/>
        </w:rPr>
        <w:fldChar w:fldCharType="end"/>
      </w:r>
      <w:r w:rsidRPr="00622C6F">
        <w:rPr>
          <w:szCs w:val="22"/>
        </w:rPr>
        <w:t xml:space="preserve"> (</w:t>
      </w:r>
      <w:r w:rsidRPr="000E7194">
        <w:rPr>
          <w:i/>
          <w:szCs w:val="22"/>
        </w:rPr>
        <w:t>Endringer</w:t>
      </w:r>
      <w:r w:rsidR="007F6241" w:rsidRPr="000E7194">
        <w:rPr>
          <w:i/>
          <w:szCs w:val="22"/>
        </w:rPr>
        <w:t xml:space="preserve"> og unntak</w:t>
      </w:r>
      <w:r w:rsidRPr="00622C6F">
        <w:rPr>
          <w:szCs w:val="22"/>
        </w:rPr>
        <w:t>). Slike endringer inkluderer, men er ikke begrenset til, en reduksjon av utestående hovedstol, påløpte renter, rentebetingelser, samt en eventuell konvertering av Obligasjoner til andre kapitalklasser.</w:t>
      </w:r>
    </w:p>
    <w:p w14:paraId="157FCEAB" w14:textId="59F00E65" w:rsidR="00015A69" w:rsidRPr="00622C6F" w:rsidRDefault="00015A69" w:rsidP="0040056E">
      <w:pPr>
        <w:pStyle w:val="Nummerertbokstaver"/>
        <w:rPr>
          <w:szCs w:val="22"/>
        </w:rPr>
      </w:pPr>
      <w:r w:rsidRPr="00622C6F">
        <w:rPr>
          <w:szCs w:val="22"/>
        </w:rPr>
        <w:t>Et Obligasjonseiermøte kan bare vedta reduksjon av avdrag ved tilsvarende reduksjon i hovedstol, men Obligasjonseiermøtet kan vedta at forfalte ubetalte renter kan nedskrives uten tilsvarende reduksjon av hovedstol eller avdrag</w:t>
      </w:r>
      <w:r w:rsidR="004B6D6D">
        <w:rPr>
          <w:szCs w:val="22"/>
        </w:rPr>
        <w:t xml:space="preserve">, uavhengig </w:t>
      </w:r>
      <w:r w:rsidR="00895B17">
        <w:rPr>
          <w:szCs w:val="22"/>
        </w:rPr>
        <w:t xml:space="preserve">av om rentekravet er tildelt eget ISIN </w:t>
      </w:r>
      <w:r w:rsidR="00A90FFC">
        <w:rPr>
          <w:szCs w:val="22"/>
        </w:rPr>
        <w:t>etter</w:t>
      </w:r>
      <w:r w:rsidR="00895B17">
        <w:rPr>
          <w:szCs w:val="22"/>
        </w:rPr>
        <w:t xml:space="preserve"> Verdipa</w:t>
      </w:r>
      <w:r w:rsidR="00891564">
        <w:rPr>
          <w:szCs w:val="22"/>
        </w:rPr>
        <w:t xml:space="preserve">pirregisterets </w:t>
      </w:r>
      <w:r w:rsidR="00A90FFC">
        <w:rPr>
          <w:szCs w:val="22"/>
        </w:rPr>
        <w:t xml:space="preserve">gjeldende regler </w:t>
      </w:r>
      <w:r w:rsidR="00891564">
        <w:rPr>
          <w:szCs w:val="22"/>
        </w:rPr>
        <w:t>til enhver tid</w:t>
      </w:r>
      <w:r w:rsidRPr="00622C6F">
        <w:rPr>
          <w:szCs w:val="22"/>
        </w:rPr>
        <w:t>.</w:t>
      </w:r>
    </w:p>
    <w:p w14:paraId="63282181" w14:textId="77777777" w:rsidR="0040056E" w:rsidRPr="00622C6F" w:rsidRDefault="0040056E" w:rsidP="0040056E">
      <w:pPr>
        <w:pStyle w:val="Nummerertbokstaver"/>
        <w:rPr>
          <w:szCs w:val="22"/>
        </w:rPr>
      </w:pPr>
      <w:r w:rsidRPr="00622C6F">
        <w:rPr>
          <w:szCs w:val="22"/>
        </w:rPr>
        <w:t>Obligasjonseiermøtet kan ikke treffe vedtak som vil gi enkelte Obligasjonseiere en urimelig fordel på andre Obligasjonseieres bekostning.</w:t>
      </w:r>
    </w:p>
    <w:p w14:paraId="159A3239" w14:textId="41E6AEBD" w:rsidR="0040056E" w:rsidRPr="00622C6F" w:rsidRDefault="0040056E" w:rsidP="0040056E">
      <w:pPr>
        <w:pStyle w:val="Nummerertbokstaver"/>
        <w:rPr>
          <w:szCs w:val="22"/>
        </w:rPr>
      </w:pPr>
      <w:r w:rsidRPr="00622C6F">
        <w:rPr>
          <w:szCs w:val="22"/>
        </w:rPr>
        <w:t>Dersom en beslutning eller et samtykke fra Obligasjonseierne er nødvendig, skal en slik beslutning eller et slikt samtykke, bortsatt fra for de tilfeller hvor Tillitsmannen er gitt</w:t>
      </w:r>
      <w:r w:rsidR="00B04F28">
        <w:rPr>
          <w:szCs w:val="22"/>
        </w:rPr>
        <w:t xml:space="preserve"> </w:t>
      </w:r>
      <w:r w:rsidRPr="00622C6F">
        <w:rPr>
          <w:szCs w:val="22"/>
        </w:rPr>
        <w:t xml:space="preserve">myndighet til å foreta seg visse handlinger som beskrevet i Klausul </w:t>
      </w:r>
      <w:r w:rsidR="00811086">
        <w:rPr>
          <w:szCs w:val="22"/>
        </w:rPr>
        <w:fldChar w:fldCharType="begin"/>
      </w:r>
      <w:r w:rsidR="00811086">
        <w:rPr>
          <w:szCs w:val="22"/>
        </w:rPr>
        <w:instrText xml:space="preserve"> REF _Ref150333329 \r \h </w:instrText>
      </w:r>
      <w:r w:rsidR="00811086">
        <w:rPr>
          <w:szCs w:val="22"/>
        </w:rPr>
      </w:r>
      <w:r w:rsidR="00811086">
        <w:rPr>
          <w:szCs w:val="22"/>
        </w:rPr>
        <w:fldChar w:fldCharType="separate"/>
      </w:r>
      <w:r w:rsidR="00B04D95">
        <w:rPr>
          <w:szCs w:val="22"/>
        </w:rPr>
        <w:t>7.1</w:t>
      </w:r>
      <w:r w:rsidR="00811086">
        <w:rPr>
          <w:szCs w:val="22"/>
        </w:rPr>
        <w:fldChar w:fldCharType="end"/>
      </w:r>
      <w:r w:rsidRPr="00622C6F">
        <w:rPr>
          <w:szCs w:val="22"/>
        </w:rPr>
        <w:t xml:space="preserve"> (</w:t>
      </w:r>
      <w:r w:rsidRPr="000E7194">
        <w:rPr>
          <w:i/>
          <w:szCs w:val="22"/>
        </w:rPr>
        <w:t>Fullmakt til å representere Obligasjonseierne</w:t>
      </w:r>
      <w:r w:rsidRPr="00622C6F">
        <w:rPr>
          <w:szCs w:val="22"/>
        </w:rPr>
        <w:t>), vedtas av Obligasjonseiermøtet med bindende virkning for alle Obligasjonseierne.</w:t>
      </w:r>
    </w:p>
    <w:p w14:paraId="57857ECF" w14:textId="52A8BCEF" w:rsidR="0040056E" w:rsidRPr="00622C6F" w:rsidRDefault="0040056E" w:rsidP="0040056E">
      <w:pPr>
        <w:pStyle w:val="Nummerertbokstaver"/>
        <w:rPr>
          <w:szCs w:val="22"/>
        </w:rPr>
      </w:pPr>
      <w:r w:rsidRPr="00622C6F">
        <w:rPr>
          <w:szCs w:val="22"/>
        </w:rPr>
        <w:t>Minst 50 % av de Stemmeberettigede Obligasjonene må være representert for at Obligasjonseiermøtet skal være beslutningsdyktig.</w:t>
      </w:r>
    </w:p>
    <w:p w14:paraId="375EBDB1" w14:textId="77777777" w:rsidR="0040056E" w:rsidRPr="00622C6F" w:rsidRDefault="0040056E" w:rsidP="0040056E">
      <w:pPr>
        <w:pStyle w:val="Nummerertbokstaver"/>
        <w:rPr>
          <w:szCs w:val="22"/>
        </w:rPr>
      </w:pPr>
      <w:r w:rsidRPr="00622C6F">
        <w:rPr>
          <w:szCs w:val="22"/>
        </w:rPr>
        <w:t xml:space="preserve">Vedtak fattes med simpelt flertall av de Stemmeberettigede Obligasjonene som er representert på Obligasjonseiermøtet, med mindre et annet flertallskrav er fastsatt i </w:t>
      </w:r>
      <w:r w:rsidR="00A95B0A">
        <w:rPr>
          <w:szCs w:val="22"/>
        </w:rPr>
        <w:t>bokstav</w:t>
      </w:r>
      <w:r w:rsidRPr="00622C6F">
        <w:rPr>
          <w:szCs w:val="22"/>
        </w:rPr>
        <w:t xml:space="preserve"> (</w:t>
      </w:r>
      <w:r w:rsidR="008C6778">
        <w:rPr>
          <w:szCs w:val="22"/>
        </w:rPr>
        <w:t>g</w:t>
      </w:r>
      <w:r w:rsidRPr="00622C6F">
        <w:rPr>
          <w:szCs w:val="22"/>
        </w:rPr>
        <w:t>) nedenfor.</w:t>
      </w:r>
    </w:p>
    <w:p w14:paraId="489FF7C2" w14:textId="732C05F0" w:rsidR="0040056E" w:rsidRPr="00622C6F" w:rsidRDefault="0040056E" w:rsidP="0040056E">
      <w:pPr>
        <w:pStyle w:val="Nummerertbokstaver"/>
        <w:rPr>
          <w:szCs w:val="22"/>
        </w:rPr>
      </w:pPr>
      <w:r w:rsidRPr="00622C6F">
        <w:rPr>
          <w:szCs w:val="22"/>
        </w:rPr>
        <w:t>Med unntak for eventuelle endringer eller fritak som kan gjøres uten vedtak</w:t>
      </w:r>
      <w:r w:rsidR="007F6241">
        <w:rPr>
          <w:szCs w:val="22"/>
        </w:rPr>
        <w:t xml:space="preserve"> etter Klausul </w:t>
      </w:r>
      <w:r w:rsidR="00811086">
        <w:rPr>
          <w:szCs w:val="22"/>
        </w:rPr>
        <w:fldChar w:fldCharType="begin"/>
      </w:r>
      <w:r w:rsidR="00811086">
        <w:rPr>
          <w:szCs w:val="22"/>
        </w:rPr>
        <w:instrText xml:space="preserve"> REF _Ref3555214 \r \h </w:instrText>
      </w:r>
      <w:r w:rsidR="00811086">
        <w:rPr>
          <w:szCs w:val="22"/>
        </w:rPr>
      </w:r>
      <w:r w:rsidR="00811086">
        <w:rPr>
          <w:szCs w:val="22"/>
        </w:rPr>
        <w:fldChar w:fldCharType="separate"/>
      </w:r>
      <w:r w:rsidR="00B04D95">
        <w:rPr>
          <w:szCs w:val="22"/>
        </w:rPr>
        <w:t>8.1.2</w:t>
      </w:r>
      <w:r w:rsidR="00811086">
        <w:rPr>
          <w:szCs w:val="22"/>
        </w:rPr>
        <w:fldChar w:fldCharType="end"/>
      </w:r>
      <w:r w:rsidRPr="00622C6F">
        <w:rPr>
          <w:szCs w:val="22"/>
        </w:rPr>
        <w:t xml:space="preserve"> </w:t>
      </w:r>
      <w:r w:rsidRPr="00622C6F">
        <w:rPr>
          <w:i/>
          <w:szCs w:val="22"/>
        </w:rPr>
        <w:t>(Prosedyre for endringer og fritak)</w:t>
      </w:r>
      <w:r w:rsidRPr="00622C6F">
        <w:rPr>
          <w:szCs w:val="22"/>
        </w:rPr>
        <w:t xml:space="preserve">, </w:t>
      </w:r>
      <w:r w:rsidR="00A95B0A">
        <w:rPr>
          <w:szCs w:val="22"/>
        </w:rPr>
        <w:t>pkt.</w:t>
      </w:r>
      <w:r w:rsidRPr="00622C6F">
        <w:rPr>
          <w:szCs w:val="22"/>
        </w:rPr>
        <w:t xml:space="preserve"> (i) og (ii), må et flertall bestående av minst 2/3 av Stemmeberettigede Obligasjoner som er representert på Obligasjonseiermøtet stemme for en endring av- eller et fritak for bestemmelsene i denne Avtalen.</w:t>
      </w:r>
    </w:p>
    <w:p w14:paraId="3BF099C1" w14:textId="77777777" w:rsidR="0040056E" w:rsidRPr="00622C6F" w:rsidRDefault="0040056E" w:rsidP="0040056E">
      <w:pPr>
        <w:pStyle w:val="Heading2"/>
        <w:rPr>
          <w:sz w:val="22"/>
          <w:szCs w:val="22"/>
        </w:rPr>
      </w:pPr>
      <w:bookmarkStart w:id="36" w:name="_Ref150333486"/>
      <w:r w:rsidRPr="00622C6F">
        <w:rPr>
          <w:sz w:val="22"/>
          <w:szCs w:val="22"/>
        </w:rPr>
        <w:t>Gjennomføring av Obligasjonseiermøte</w:t>
      </w:r>
      <w:bookmarkEnd w:id="36"/>
    </w:p>
    <w:p w14:paraId="18475782" w14:textId="77777777" w:rsidR="0040056E" w:rsidRPr="00622C6F" w:rsidRDefault="0040056E" w:rsidP="0040056E">
      <w:pPr>
        <w:pStyle w:val="Nummerertbokstaver"/>
        <w:rPr>
          <w:szCs w:val="22"/>
        </w:rPr>
      </w:pPr>
      <w:r w:rsidRPr="00622C6F">
        <w:rPr>
          <w:szCs w:val="22"/>
        </w:rPr>
        <w:t>Tillitsmannen skal innkalle til Obligasjonseiermøte, som skal avholdes etter begjæring fra enten:</w:t>
      </w:r>
    </w:p>
    <w:p w14:paraId="03F4DA44" w14:textId="1A86BED7" w:rsidR="0040056E" w:rsidRPr="00622C6F" w:rsidRDefault="0040056E" w:rsidP="0040056E">
      <w:pPr>
        <w:pStyle w:val="Nummerertromertall"/>
        <w:rPr>
          <w:szCs w:val="22"/>
        </w:rPr>
      </w:pPr>
      <w:r w:rsidRPr="00622C6F">
        <w:rPr>
          <w:szCs w:val="22"/>
        </w:rPr>
        <w:t>Utstederen</w:t>
      </w:r>
      <w:r w:rsidR="00977E99">
        <w:rPr>
          <w:szCs w:val="22"/>
        </w:rPr>
        <w:t>;</w:t>
      </w:r>
    </w:p>
    <w:p w14:paraId="6366137B" w14:textId="37A698F0" w:rsidR="0040056E" w:rsidRPr="00622C6F" w:rsidRDefault="0040056E" w:rsidP="0040056E">
      <w:pPr>
        <w:pStyle w:val="Nummerertromertall"/>
        <w:rPr>
          <w:szCs w:val="22"/>
        </w:rPr>
      </w:pPr>
      <w:r w:rsidRPr="00622C6F">
        <w:rPr>
          <w:szCs w:val="22"/>
        </w:rPr>
        <w:t>Obligasjonseiere som representerer minst 1/10 av Stemmeberettigede Obligasjoner</w:t>
      </w:r>
      <w:r w:rsidR="00977E99">
        <w:rPr>
          <w:szCs w:val="22"/>
        </w:rPr>
        <w:t>;</w:t>
      </w:r>
    </w:p>
    <w:p w14:paraId="5E063909" w14:textId="77777777" w:rsidR="0040056E" w:rsidRPr="00622C6F" w:rsidRDefault="0040056E" w:rsidP="0040056E">
      <w:pPr>
        <w:pStyle w:val="Nummerertromertall"/>
        <w:rPr>
          <w:szCs w:val="22"/>
        </w:rPr>
      </w:pPr>
      <w:r w:rsidRPr="00622C6F">
        <w:rPr>
          <w:szCs w:val="22"/>
        </w:rPr>
        <w:lastRenderedPageBreak/>
        <w:t>Noteringsstedet, dersom Obligasjonene er børsnotert og Noteringsstedet har rett til å kreve dette etter de alminnelige regler og forskrifter for Noteringsstedet; eller</w:t>
      </w:r>
    </w:p>
    <w:p w14:paraId="2FC708EE" w14:textId="77777777" w:rsidR="0040056E" w:rsidRPr="00622C6F" w:rsidRDefault="0040056E" w:rsidP="0040056E">
      <w:pPr>
        <w:pStyle w:val="Nummerertromertall"/>
        <w:rPr>
          <w:szCs w:val="22"/>
        </w:rPr>
      </w:pPr>
      <w:r w:rsidRPr="00622C6F">
        <w:rPr>
          <w:szCs w:val="22"/>
        </w:rPr>
        <w:t>Tillitsmannen selv.</w:t>
      </w:r>
    </w:p>
    <w:p w14:paraId="01AE5334" w14:textId="77777777" w:rsidR="0040056E" w:rsidRPr="00622C6F" w:rsidRDefault="0040056E" w:rsidP="0040056E">
      <w:pPr>
        <w:pStyle w:val="Innrykk"/>
        <w:rPr>
          <w:szCs w:val="22"/>
        </w:rPr>
      </w:pPr>
      <w:r w:rsidRPr="00622C6F">
        <w:rPr>
          <w:szCs w:val="22"/>
        </w:rPr>
        <w:t>Begjæringen om å innkalle til Obligasjonseiermøte skal tydelig angi de saker som skal behandles og avgjøres.</w:t>
      </w:r>
    </w:p>
    <w:p w14:paraId="17BAA2F9" w14:textId="492E2093" w:rsidR="0040056E" w:rsidRPr="00622C6F" w:rsidRDefault="0040056E" w:rsidP="0040056E">
      <w:pPr>
        <w:pStyle w:val="Nummerertbokstaver"/>
        <w:rPr>
          <w:szCs w:val="22"/>
        </w:rPr>
      </w:pPr>
      <w:r w:rsidRPr="00622C6F">
        <w:rPr>
          <w:szCs w:val="22"/>
        </w:rPr>
        <w:t xml:space="preserve">Har Tillitsmannen ikke etterkommet en gyldig begjæring om avholdelse av Obligasjonseiermøte innen 10 - ti - Bankdager etter mottak av begjæringen i henhold til </w:t>
      </w:r>
      <w:r w:rsidR="00A95B0A">
        <w:rPr>
          <w:szCs w:val="22"/>
        </w:rPr>
        <w:t>bokstav</w:t>
      </w:r>
      <w:r w:rsidRPr="00622C6F">
        <w:rPr>
          <w:szCs w:val="22"/>
        </w:rPr>
        <w:t xml:space="preserve"> (a) ovenfor, kan den som begjærte innkallelse til Obligasjonseiermøte selv forestå slik </w:t>
      </w:r>
      <w:r w:rsidR="00C034DD">
        <w:rPr>
          <w:szCs w:val="22"/>
        </w:rPr>
        <w:t>I</w:t>
      </w:r>
      <w:r w:rsidRPr="00622C6F">
        <w:rPr>
          <w:szCs w:val="22"/>
        </w:rPr>
        <w:t>nnkalling.</w:t>
      </w:r>
    </w:p>
    <w:p w14:paraId="6E0ADCF5" w14:textId="28603A59" w:rsidR="0024060A" w:rsidRPr="00622C6F" w:rsidRDefault="0040056E" w:rsidP="0040056E">
      <w:pPr>
        <w:pStyle w:val="Nummerertbokstaver"/>
        <w:rPr>
          <w:szCs w:val="22"/>
        </w:rPr>
      </w:pPr>
      <w:r w:rsidRPr="00622C6F">
        <w:rPr>
          <w:szCs w:val="22"/>
        </w:rPr>
        <w:t xml:space="preserve">Innkalling til Obligasjonseiermøte skal sendes senest </w:t>
      </w:r>
      <w:r w:rsidR="009223F2">
        <w:rPr>
          <w:szCs w:val="22"/>
        </w:rPr>
        <w:t xml:space="preserve">10 - </w:t>
      </w:r>
      <w:r w:rsidRPr="00622C6F">
        <w:rPr>
          <w:szCs w:val="22"/>
        </w:rPr>
        <w:t xml:space="preserve">ti </w:t>
      </w:r>
      <w:r w:rsidR="009223F2">
        <w:rPr>
          <w:szCs w:val="22"/>
        </w:rPr>
        <w:t>-</w:t>
      </w:r>
      <w:r w:rsidRPr="00622C6F">
        <w:rPr>
          <w:szCs w:val="22"/>
        </w:rPr>
        <w:t xml:space="preserve"> Bankdager før den foreslåtte dato for avholdelse av Obligasjonseiermøtet. Innkallingen sendes til de Obligasjonseierne som er registrert i Verdipapirregisteret på innkallingstidspunktet. Dersom Obligasjonene er børsnoterte skal Utstederen sørge for at Innkallingen også blir publisert i henhold til gjeldende regler for Noteringsstedet. Innkallingen skal også publiseres på </w:t>
      </w:r>
      <w:r w:rsidR="00F115A9">
        <w:rPr>
          <w:szCs w:val="22"/>
        </w:rPr>
        <w:t>Stamdata</w:t>
      </w:r>
      <w:r w:rsidR="00741E56">
        <w:rPr>
          <w:szCs w:val="22"/>
        </w:rPr>
        <w:t xml:space="preserve"> (</w:t>
      </w:r>
      <w:r w:rsidRPr="00622C6F">
        <w:rPr>
          <w:szCs w:val="22"/>
        </w:rPr>
        <w:t>eller på annen relevant informasjonsplattform</w:t>
      </w:r>
      <w:r w:rsidR="00741E56">
        <w:rPr>
          <w:szCs w:val="22"/>
        </w:rPr>
        <w:t>)</w:t>
      </w:r>
      <w:r w:rsidRPr="00622C6F">
        <w:rPr>
          <w:szCs w:val="22"/>
        </w:rPr>
        <w:t>.</w:t>
      </w:r>
    </w:p>
    <w:p w14:paraId="31CBA42E" w14:textId="6D9D41BA" w:rsidR="0040056E" w:rsidRPr="00622C6F" w:rsidRDefault="0040056E" w:rsidP="0040056E">
      <w:pPr>
        <w:pStyle w:val="Nummerertbokstaver"/>
        <w:rPr>
          <w:szCs w:val="22"/>
        </w:rPr>
      </w:pPr>
      <w:r w:rsidRPr="00622C6F">
        <w:rPr>
          <w:szCs w:val="22"/>
        </w:rPr>
        <w:t xml:space="preserve">Innkallingen skal klart angi de saker som skal besluttes av Obligasjonseiermøtet. Tillitsmannen kan i </w:t>
      </w:r>
      <w:r w:rsidR="009A04AB">
        <w:rPr>
          <w:szCs w:val="22"/>
        </w:rPr>
        <w:t>I</w:t>
      </w:r>
      <w:r w:rsidRPr="00622C6F">
        <w:rPr>
          <w:szCs w:val="22"/>
        </w:rPr>
        <w:t>nnkallingen også sette andre saker på dagsordenen enn de som omfattes av begjæringen. Dersom Innkallingen omfatter forslag til endringer i denne Avtalen, skal hovedinnholdet av endringsforslaget beskrives i Innkallingen.</w:t>
      </w:r>
    </w:p>
    <w:p w14:paraId="6C66583E" w14:textId="77777777" w:rsidR="0040056E" w:rsidRPr="00622C6F" w:rsidRDefault="0040056E" w:rsidP="0040056E">
      <w:pPr>
        <w:pStyle w:val="Nummerertbokstaver"/>
        <w:rPr>
          <w:szCs w:val="22"/>
        </w:rPr>
      </w:pPr>
      <w:r w:rsidRPr="00622C6F">
        <w:rPr>
          <w:szCs w:val="22"/>
        </w:rPr>
        <w:t>Saker som ikke er inkludert i Innkallingen kan heller ikke tas opp til avstemming på Obligasjonseiermøtet.</w:t>
      </w:r>
    </w:p>
    <w:p w14:paraId="2D543311" w14:textId="6774A5CC" w:rsidR="0040056E" w:rsidRPr="00622C6F" w:rsidRDefault="0040056E" w:rsidP="0040056E">
      <w:pPr>
        <w:pStyle w:val="Nummerertbokstaver"/>
        <w:rPr>
          <w:szCs w:val="22"/>
        </w:rPr>
      </w:pPr>
      <w:r w:rsidRPr="00622C6F">
        <w:rPr>
          <w:szCs w:val="22"/>
        </w:rPr>
        <w:t xml:space="preserve">Tillitsmannen kan, ved skriftlig henvendelse til Utstederen, nekte Utstederen å anskaffe eller avhende Obligasjoner i perioden fra innkallingsdagen til dato for avholdelse av Obligasjonseiermøtet, med mindre et slikt forbud vil utgjøre et brudd på Utsteders forpliktelser i henhold til Klausul </w:t>
      </w:r>
      <w:r w:rsidR="00E927D8">
        <w:rPr>
          <w:szCs w:val="22"/>
        </w:rPr>
        <w:fldChar w:fldCharType="begin"/>
      </w:r>
      <w:r w:rsidR="00E927D8">
        <w:rPr>
          <w:szCs w:val="22"/>
        </w:rPr>
        <w:instrText xml:space="preserve"> REF _Ref148531418 \r \h </w:instrText>
      </w:r>
      <w:r w:rsidR="00E927D8">
        <w:rPr>
          <w:szCs w:val="22"/>
        </w:rPr>
      </w:r>
      <w:r w:rsidR="00E927D8">
        <w:rPr>
          <w:szCs w:val="22"/>
        </w:rPr>
        <w:fldChar w:fldCharType="separate"/>
      </w:r>
      <w:r w:rsidR="00B04D95">
        <w:rPr>
          <w:szCs w:val="22"/>
        </w:rPr>
        <w:t>4.6.1</w:t>
      </w:r>
      <w:r w:rsidR="00E927D8">
        <w:rPr>
          <w:szCs w:val="22"/>
        </w:rPr>
        <w:fldChar w:fldCharType="end"/>
      </w:r>
      <w:r w:rsidR="00E927D8">
        <w:rPr>
          <w:szCs w:val="22"/>
        </w:rPr>
        <w:t xml:space="preserve"> </w:t>
      </w:r>
      <w:r w:rsidRPr="00622C6F">
        <w:rPr>
          <w:szCs w:val="22"/>
        </w:rPr>
        <w:t>(</w:t>
      </w:r>
      <w:r w:rsidR="00B32FAA" w:rsidRPr="000E7194">
        <w:rPr>
          <w:i/>
          <w:szCs w:val="22"/>
        </w:rPr>
        <w:t>Forpliktelse til å betale</w:t>
      </w:r>
      <w:r w:rsidRPr="00622C6F">
        <w:rPr>
          <w:szCs w:val="22"/>
        </w:rPr>
        <w:t>).</w:t>
      </w:r>
    </w:p>
    <w:p w14:paraId="1237E66D" w14:textId="77777777" w:rsidR="0040056E" w:rsidRPr="00622C6F" w:rsidRDefault="0040056E" w:rsidP="0040056E">
      <w:pPr>
        <w:pStyle w:val="Nummerertbokstaver"/>
        <w:rPr>
          <w:szCs w:val="22"/>
        </w:rPr>
      </w:pPr>
      <w:r w:rsidRPr="00622C6F">
        <w:rPr>
          <w:szCs w:val="22"/>
        </w:rPr>
        <w:t xml:space="preserve">Obligasjonseiermøtet avholdes på et sted angitt av Tillitsmannen, eller for det tilfelle at </w:t>
      </w:r>
      <w:r w:rsidR="00A95B0A">
        <w:rPr>
          <w:szCs w:val="22"/>
        </w:rPr>
        <w:t>bokstav</w:t>
      </w:r>
      <w:r w:rsidRPr="00622C6F">
        <w:rPr>
          <w:szCs w:val="22"/>
        </w:rPr>
        <w:t xml:space="preserve"> (b) ovenfor kommer til anvendelse, av den personen som kaller inn til Obligasjonseiermøtet (men skal uansett holdes i Oslo). Obligasjonseiermøtet vil bli åpnet og ledet av Tillitsmannen («</w:t>
      </w:r>
      <w:r w:rsidRPr="00622C6F">
        <w:rPr>
          <w:b/>
          <w:szCs w:val="22"/>
        </w:rPr>
        <w:t>Møtelederen</w:t>
      </w:r>
      <w:r w:rsidRPr="00622C6F">
        <w:rPr>
          <w:szCs w:val="22"/>
        </w:rPr>
        <w:t>»), med mindre noe annet blir bestemt av Obligasjonseiermøtet. Dersom Tillitsmannen ikke er representert skal Obligasjonseiermøtet åpnes av en Obligasjonseier, og Møteleder kan deretter velges av Obligasjonseiermøtet.</w:t>
      </w:r>
    </w:p>
    <w:p w14:paraId="058F8F82" w14:textId="0D45F600" w:rsidR="0040056E" w:rsidRPr="00622C6F" w:rsidRDefault="0040056E" w:rsidP="0040056E">
      <w:pPr>
        <w:pStyle w:val="Nummerertbokstaver"/>
        <w:rPr>
          <w:szCs w:val="22"/>
        </w:rPr>
      </w:pPr>
      <w:r w:rsidRPr="00622C6F">
        <w:rPr>
          <w:szCs w:val="22"/>
        </w:rPr>
        <w:t>Hver Obligasjonseier, Tillitsmannen, en person eller personer som opptrer etter fullmakt på vegne av en Obligasjonseier, samt representanter for Noteringsstedet (hvis Obligasjonene er gjenstand for Notering), har alle rett til å møte på Obligasjonseiermøtet (hver slik møteberettiget part heretter benevnt som en «</w:t>
      </w:r>
      <w:r w:rsidRPr="00622C6F">
        <w:rPr>
          <w:b/>
          <w:szCs w:val="22"/>
        </w:rPr>
        <w:t>Representant</w:t>
      </w:r>
      <w:r w:rsidRPr="00622C6F">
        <w:rPr>
          <w:szCs w:val="22"/>
        </w:rPr>
        <w:t>»). Møtelederen kan beslutte å gi andre enn Representantene adgang til Obligasjonseiermøtet</w:t>
      </w:r>
      <w:r w:rsidR="00977E99">
        <w:rPr>
          <w:szCs w:val="22"/>
        </w:rPr>
        <w:t>,</w:t>
      </w:r>
      <w:r w:rsidRPr="00622C6F">
        <w:rPr>
          <w:szCs w:val="22"/>
        </w:rPr>
        <w:t xml:space="preserve"> med mindre Obligasjonseiermøtet bestemmer noe annet. Hver Representant har også rett til å ta med seg én rådgiver i Obligasjonseiermøtet. I tilfelle tvist eller tvil med hensyn til om en person er en Representant eller har rett til å avgi stemme, vil Møtelederen beslutte hvem som kan delta på Obligasjonseiermøtet og utøve stemmerett.</w:t>
      </w:r>
    </w:p>
    <w:p w14:paraId="6F8132A2" w14:textId="77777777" w:rsidR="0040056E" w:rsidRPr="00622C6F" w:rsidRDefault="0040056E" w:rsidP="0040056E">
      <w:pPr>
        <w:pStyle w:val="Nummerertbokstaver"/>
        <w:rPr>
          <w:szCs w:val="22"/>
        </w:rPr>
      </w:pPr>
      <w:r w:rsidRPr="00622C6F">
        <w:rPr>
          <w:szCs w:val="22"/>
        </w:rPr>
        <w:t>Utstederen har rett til å være til stede på Obligasjonseiermøtet. Obligasjonseiermøtet kan imidlertid vedta at representanter for Utstederen og/eller en Obligasjonseier som kun innehar Egne Obligasjoner (eller Representanter for en slik Obligasjonseier) skal forlate Obligasjonseiermøtet når nærmere angitte temaer skal diskuteres, men Utstederen og andre Representanter skal alltid ha rett til å være til stede under selve avstemmingen.</w:t>
      </w:r>
    </w:p>
    <w:p w14:paraId="4A806AD6" w14:textId="77777777" w:rsidR="0040056E" w:rsidRPr="00622C6F" w:rsidRDefault="0040056E" w:rsidP="0040056E">
      <w:pPr>
        <w:pStyle w:val="Nummerertbokstaver"/>
        <w:rPr>
          <w:szCs w:val="22"/>
        </w:rPr>
      </w:pPr>
      <w:r w:rsidRPr="00622C6F">
        <w:rPr>
          <w:szCs w:val="22"/>
        </w:rPr>
        <w:t xml:space="preserve">Møtelederen eller den som blir bemyndiget av Møteleder skal føre protokoll fra Obligasjonseiermøtet. Protokollen skal angi antall Stemmeberettigede Obligasjoner som var representert på Obligasjonseiermøtet, de vedtak som ble fattet, og stemmeresultatene av de sakene som ble behandlet av Obligasjonseiermøtet. Protokollen skal undertegnes av </w:t>
      </w:r>
      <w:r w:rsidRPr="00622C6F">
        <w:rPr>
          <w:szCs w:val="22"/>
        </w:rPr>
        <w:lastRenderedPageBreak/>
        <w:t>Møtelederen og minst en annen person. Protokollen skal oppbevares av Tillitsmannen, som på forespørsel skal gjøre tilgjengelig en kopi av protokollen til Obligasjonseiere eller til Utstederen.</w:t>
      </w:r>
    </w:p>
    <w:p w14:paraId="3B8F627E" w14:textId="614510AB" w:rsidR="00F02046" w:rsidRPr="00622C6F" w:rsidRDefault="00F02046" w:rsidP="00F02046">
      <w:pPr>
        <w:pStyle w:val="Nummerertbokstaver"/>
        <w:rPr>
          <w:szCs w:val="22"/>
        </w:rPr>
      </w:pPr>
      <w:r w:rsidRPr="00622C6F">
        <w:rPr>
          <w:szCs w:val="22"/>
        </w:rPr>
        <w:t xml:space="preserve">Tillitsmannen skal sørge for at Utstederen og Obligasjonseierne blir varslet om vedtak som er fattet av Obligasjonseiermøtet, og at vedtakene blir publisert på </w:t>
      </w:r>
      <w:hyperlink r:id="rId11" w:history="1">
        <w:r w:rsidR="00F115A9">
          <w:rPr>
            <w:rStyle w:val="Hyperlink"/>
            <w:rFonts w:ascii="Times New Roman" w:hAnsi="Times New Roman"/>
            <w:szCs w:val="22"/>
          </w:rPr>
          <w:t>Stamdata</w:t>
        </w:r>
      </w:hyperlink>
      <w:r w:rsidR="00741E56">
        <w:rPr>
          <w:szCs w:val="22"/>
        </w:rPr>
        <w:t xml:space="preserve"> (</w:t>
      </w:r>
      <w:r w:rsidRPr="00622C6F">
        <w:rPr>
          <w:szCs w:val="22"/>
        </w:rPr>
        <w:t xml:space="preserve">eller annen relevant elektronisk plattform eller </w:t>
      </w:r>
      <w:r w:rsidR="008F168A">
        <w:rPr>
          <w:szCs w:val="22"/>
        </w:rPr>
        <w:t>børs</w:t>
      </w:r>
      <w:r w:rsidR="008F168A" w:rsidRPr="00622C6F">
        <w:rPr>
          <w:szCs w:val="22"/>
        </w:rPr>
        <w:t>melding</w:t>
      </w:r>
      <w:r w:rsidRPr="00622C6F">
        <w:rPr>
          <w:szCs w:val="22"/>
        </w:rPr>
        <w:t>).</w:t>
      </w:r>
    </w:p>
    <w:p w14:paraId="06C251F2" w14:textId="77777777" w:rsidR="00F02046" w:rsidRPr="00622C6F" w:rsidRDefault="00F02046" w:rsidP="00F02046">
      <w:pPr>
        <w:pStyle w:val="Nummerertbokstaver"/>
        <w:rPr>
          <w:szCs w:val="22"/>
        </w:rPr>
      </w:pPr>
      <w:r w:rsidRPr="00622C6F">
        <w:rPr>
          <w:szCs w:val="22"/>
        </w:rPr>
        <w:t>Utstederen skal dekke kostnader og utgifter som påløper i forbindelse med innkalling til Obligasjonseiermøtet uavhengig av hvem som har innkalt Obligasjonseiermøtet, inkludert eventuelle kostnader og utgifter som har påløpt for Tillitsmannen.</w:t>
      </w:r>
    </w:p>
    <w:p w14:paraId="67CE600B" w14:textId="77777777" w:rsidR="00F02046" w:rsidRPr="00622C6F" w:rsidRDefault="00F02046" w:rsidP="00F02046">
      <w:pPr>
        <w:pStyle w:val="Heading2"/>
        <w:rPr>
          <w:sz w:val="22"/>
          <w:szCs w:val="22"/>
        </w:rPr>
      </w:pPr>
      <w:bookmarkStart w:id="37" w:name="_Ref150333500"/>
      <w:r w:rsidRPr="00622C6F">
        <w:rPr>
          <w:sz w:val="22"/>
          <w:szCs w:val="22"/>
        </w:rPr>
        <w:t>Stemmeregler</w:t>
      </w:r>
      <w:bookmarkEnd w:id="37"/>
    </w:p>
    <w:p w14:paraId="73476980" w14:textId="7DEB544E" w:rsidR="00F02046" w:rsidRPr="00622C6F" w:rsidRDefault="00F02046" w:rsidP="00F02046">
      <w:pPr>
        <w:pStyle w:val="Nummerertbokstaver"/>
        <w:rPr>
          <w:szCs w:val="22"/>
        </w:rPr>
      </w:pPr>
      <w:r w:rsidRPr="00622C6F">
        <w:rPr>
          <w:szCs w:val="22"/>
        </w:rPr>
        <w:t xml:space="preserve">Hver Obligasjonseier (eller den person som i henhold til fullmakt opptrer på vegne av en Obligasjonseier) kan avgi én stemme for hver Stemmeberettigede Obligasjon som innehas på </w:t>
      </w:r>
      <w:r w:rsidR="00BA1A04">
        <w:rPr>
          <w:szCs w:val="22"/>
        </w:rPr>
        <w:t>R</w:t>
      </w:r>
      <w:r w:rsidR="00BA1A04" w:rsidRPr="00622C6F">
        <w:rPr>
          <w:szCs w:val="22"/>
        </w:rPr>
        <w:t xml:space="preserve">elevant </w:t>
      </w:r>
      <w:r w:rsidRPr="00622C6F">
        <w:rPr>
          <w:szCs w:val="22"/>
        </w:rPr>
        <w:t xml:space="preserve">Registreringsdato slik dette følger av Klausul </w:t>
      </w:r>
      <w:r w:rsidR="00811086">
        <w:rPr>
          <w:szCs w:val="22"/>
        </w:rPr>
        <w:fldChar w:fldCharType="begin"/>
      </w:r>
      <w:r w:rsidR="00811086">
        <w:rPr>
          <w:szCs w:val="22"/>
        </w:rPr>
        <w:instrText xml:space="preserve"> REF _Ref150333279 \r \h </w:instrText>
      </w:r>
      <w:r w:rsidR="00811086">
        <w:rPr>
          <w:szCs w:val="22"/>
        </w:rPr>
      </w:r>
      <w:r w:rsidR="00811086">
        <w:rPr>
          <w:szCs w:val="22"/>
        </w:rPr>
        <w:fldChar w:fldCharType="separate"/>
      </w:r>
      <w:r w:rsidR="00B04D95">
        <w:rPr>
          <w:szCs w:val="22"/>
        </w:rPr>
        <w:t>5.3</w:t>
      </w:r>
      <w:r w:rsidR="00811086">
        <w:rPr>
          <w:szCs w:val="22"/>
        </w:rPr>
        <w:fldChar w:fldCharType="end"/>
      </w:r>
      <w:r w:rsidRPr="00622C6F">
        <w:rPr>
          <w:szCs w:val="22"/>
        </w:rPr>
        <w:t xml:space="preserve"> (</w:t>
      </w:r>
      <w:r w:rsidRPr="00622C6F">
        <w:rPr>
          <w:i/>
          <w:szCs w:val="22"/>
        </w:rPr>
        <w:t>Obligasjonseiernes</w:t>
      </w:r>
      <w:r w:rsidRPr="00622C6F">
        <w:rPr>
          <w:szCs w:val="22"/>
        </w:rPr>
        <w:t xml:space="preserve"> </w:t>
      </w:r>
      <w:r w:rsidRPr="00622C6F">
        <w:rPr>
          <w:i/>
          <w:szCs w:val="22"/>
        </w:rPr>
        <w:t>rettigheter</w:t>
      </w:r>
      <w:r w:rsidRPr="00622C6F">
        <w:rPr>
          <w:szCs w:val="22"/>
        </w:rPr>
        <w:t>). Møtelederen skal etter eget skjønn avgjøre hvilke dokumentasjonskrav og bevis for eierskap av Stemmeberettigede Obligasjoner som skal kreves fremlagt.</w:t>
      </w:r>
    </w:p>
    <w:p w14:paraId="15A735BC" w14:textId="77777777" w:rsidR="00F02046" w:rsidRPr="00622C6F" w:rsidRDefault="00F02046" w:rsidP="00F02046">
      <w:pPr>
        <w:pStyle w:val="Nummerertbokstaver"/>
        <w:rPr>
          <w:szCs w:val="22"/>
        </w:rPr>
      </w:pPr>
      <w:r w:rsidRPr="00622C6F">
        <w:rPr>
          <w:szCs w:val="22"/>
        </w:rPr>
        <w:t>Det kan ikke utøves stemmerett for Egne Obligasjoner. Møtelederen avgjør eventuelle spørsmål som måtte oppstå om hvorvidt Obligasjoner eventuelt skal anses for å være Egne Obligasjoner.</w:t>
      </w:r>
    </w:p>
    <w:p w14:paraId="4AC525DE" w14:textId="54849C88" w:rsidR="00F02046" w:rsidRPr="00622C6F" w:rsidRDefault="00F02046" w:rsidP="00F02046">
      <w:pPr>
        <w:pStyle w:val="Nummerertbokstaver"/>
        <w:rPr>
          <w:szCs w:val="22"/>
        </w:rPr>
      </w:pPr>
      <w:r w:rsidRPr="00622C6F">
        <w:rPr>
          <w:szCs w:val="22"/>
        </w:rPr>
        <w:t xml:space="preserve">En Obligasjon som er registrert i navnet til en forvalter i samsvar med Klausul </w:t>
      </w:r>
      <w:r w:rsidR="00811086">
        <w:rPr>
          <w:szCs w:val="22"/>
        </w:rPr>
        <w:fldChar w:fldCharType="begin"/>
      </w:r>
      <w:r w:rsidR="00811086">
        <w:rPr>
          <w:szCs w:val="22"/>
        </w:rPr>
        <w:instrText xml:space="preserve"> REF _Ref150333279 \r \h </w:instrText>
      </w:r>
      <w:r w:rsidR="00811086">
        <w:rPr>
          <w:szCs w:val="22"/>
        </w:rPr>
      </w:r>
      <w:r w:rsidR="00811086">
        <w:rPr>
          <w:szCs w:val="22"/>
        </w:rPr>
        <w:fldChar w:fldCharType="separate"/>
      </w:r>
      <w:r w:rsidR="00B04D95">
        <w:rPr>
          <w:szCs w:val="22"/>
        </w:rPr>
        <w:t>5.3</w:t>
      </w:r>
      <w:r w:rsidR="00811086">
        <w:rPr>
          <w:szCs w:val="22"/>
        </w:rPr>
        <w:fldChar w:fldCharType="end"/>
      </w:r>
      <w:r w:rsidRPr="00622C6F">
        <w:rPr>
          <w:szCs w:val="22"/>
        </w:rPr>
        <w:t xml:space="preserve"> </w:t>
      </w:r>
      <w:r w:rsidRPr="00622C6F">
        <w:rPr>
          <w:i/>
          <w:szCs w:val="22"/>
        </w:rPr>
        <w:t xml:space="preserve">(Obligasjonseiernes </w:t>
      </w:r>
      <w:r w:rsidR="00811086">
        <w:rPr>
          <w:i/>
          <w:szCs w:val="22"/>
        </w:rPr>
        <w:t>r</w:t>
      </w:r>
      <w:r w:rsidRPr="00622C6F">
        <w:rPr>
          <w:i/>
          <w:szCs w:val="22"/>
        </w:rPr>
        <w:t>ettigheter)</w:t>
      </w:r>
      <w:r w:rsidRPr="00622C6F">
        <w:rPr>
          <w:szCs w:val="22"/>
        </w:rPr>
        <w:t xml:space="preserve"> skal, ved avgjørelser etter denne Klausul </w:t>
      </w:r>
      <w:r w:rsidR="00811086">
        <w:rPr>
          <w:szCs w:val="22"/>
        </w:rPr>
        <w:fldChar w:fldCharType="begin"/>
      </w:r>
      <w:r w:rsidR="00811086">
        <w:rPr>
          <w:szCs w:val="22"/>
        </w:rPr>
        <w:instrText xml:space="preserve"> REF _Ref10540317 \r \h </w:instrText>
      </w:r>
      <w:r w:rsidR="00811086">
        <w:rPr>
          <w:szCs w:val="22"/>
        </w:rPr>
      </w:r>
      <w:r w:rsidR="00811086">
        <w:rPr>
          <w:szCs w:val="22"/>
        </w:rPr>
        <w:fldChar w:fldCharType="separate"/>
      </w:r>
      <w:r w:rsidR="00B04D95">
        <w:rPr>
          <w:szCs w:val="22"/>
        </w:rPr>
        <w:t>6</w:t>
      </w:r>
      <w:r w:rsidR="00811086">
        <w:rPr>
          <w:szCs w:val="22"/>
        </w:rPr>
        <w:fldChar w:fldCharType="end"/>
      </w:r>
      <w:r w:rsidRPr="00622C6F">
        <w:rPr>
          <w:szCs w:val="22"/>
        </w:rPr>
        <w:t xml:space="preserve"> (</w:t>
      </w:r>
      <w:r w:rsidRPr="00622C6F">
        <w:rPr>
          <w:i/>
          <w:szCs w:val="22"/>
        </w:rPr>
        <w:t>Beslutninger fra Obligasjonseierne),</w:t>
      </w:r>
      <w:r w:rsidRPr="00622C6F">
        <w:rPr>
          <w:szCs w:val="22"/>
        </w:rPr>
        <w:t xml:space="preserve"> anses for å være eid av den reelle Obligasjonseieren og ikke forvalteren. Forvalteren kan ikke stemme for Obligasjonen dersom Obligasjonseieren selv stemmer og har inngitt relevant dokumentasjon til Tillitsmannen i samsvar med Klausul </w:t>
      </w:r>
      <w:r w:rsidR="00811086">
        <w:rPr>
          <w:szCs w:val="22"/>
        </w:rPr>
        <w:fldChar w:fldCharType="begin"/>
      </w:r>
      <w:r w:rsidR="00811086">
        <w:rPr>
          <w:szCs w:val="22"/>
        </w:rPr>
        <w:instrText xml:space="preserve"> REF _Ref150333279 \r \h </w:instrText>
      </w:r>
      <w:r w:rsidR="00811086">
        <w:rPr>
          <w:szCs w:val="22"/>
        </w:rPr>
      </w:r>
      <w:r w:rsidR="00811086">
        <w:rPr>
          <w:szCs w:val="22"/>
        </w:rPr>
        <w:fldChar w:fldCharType="separate"/>
      </w:r>
      <w:r w:rsidR="00B04D95">
        <w:rPr>
          <w:szCs w:val="22"/>
        </w:rPr>
        <w:t>5.3</w:t>
      </w:r>
      <w:r w:rsidR="00811086">
        <w:rPr>
          <w:szCs w:val="22"/>
        </w:rPr>
        <w:fldChar w:fldCharType="end"/>
      </w:r>
      <w:r w:rsidR="00811086" w:rsidRPr="00622C6F">
        <w:rPr>
          <w:i/>
          <w:szCs w:val="22"/>
        </w:rPr>
        <w:t xml:space="preserve"> </w:t>
      </w:r>
      <w:r w:rsidRPr="00622C6F">
        <w:rPr>
          <w:i/>
          <w:szCs w:val="22"/>
        </w:rPr>
        <w:t>(Obligasjonseiernes Rettigheter)</w:t>
      </w:r>
      <w:r w:rsidRPr="00622C6F">
        <w:rPr>
          <w:szCs w:val="22"/>
        </w:rPr>
        <w:t xml:space="preserve"> og som sannsynliggjør at han er den reelle eieren av Obligasjonen. Hvis Obligasjonseier har stemt direkte for noen av sine Obligasjoner som er forvalterregistrert, skal</w:t>
      </w:r>
      <w:r w:rsidR="002C1191">
        <w:rPr>
          <w:szCs w:val="22"/>
        </w:rPr>
        <w:t xml:space="preserve"> Obligasjonseierens stemmer</w:t>
      </w:r>
      <w:r w:rsidRPr="00622C6F">
        <w:rPr>
          <w:szCs w:val="22"/>
        </w:rPr>
        <w:t xml:space="preserve"> telle i stedet for stemmer avgitt av forvalteren for de samme Obligasjonene.</w:t>
      </w:r>
    </w:p>
    <w:p w14:paraId="084A94D0" w14:textId="77777777" w:rsidR="00F02046" w:rsidRPr="00622C6F" w:rsidRDefault="00F02046" w:rsidP="00F02046">
      <w:pPr>
        <w:pStyle w:val="Nummerertbokstaver"/>
        <w:rPr>
          <w:szCs w:val="22"/>
        </w:rPr>
      </w:pPr>
      <w:r w:rsidRPr="00622C6F">
        <w:rPr>
          <w:szCs w:val="22"/>
        </w:rPr>
        <w:t>Utstederen og Tillitsmannen så vel som enhver Obligasjonseier har alle rett til å kreve at avstemmingen skjer ved skriftlig avstemning. Ved stemmelikhet vil Møtelederen ha den avgjørende stemmen.</w:t>
      </w:r>
    </w:p>
    <w:p w14:paraId="303B96E7" w14:textId="77777777" w:rsidR="00F02046" w:rsidRPr="00622C6F" w:rsidRDefault="00F02046" w:rsidP="00F02046">
      <w:pPr>
        <w:pStyle w:val="Heading2"/>
        <w:rPr>
          <w:sz w:val="22"/>
          <w:szCs w:val="22"/>
        </w:rPr>
      </w:pPr>
      <w:bookmarkStart w:id="38" w:name="_Ref150333629"/>
      <w:r w:rsidRPr="00622C6F">
        <w:rPr>
          <w:sz w:val="22"/>
          <w:szCs w:val="22"/>
        </w:rPr>
        <w:t>Gjentatt Obligasjonseiermøte</w:t>
      </w:r>
      <w:bookmarkEnd w:id="38"/>
    </w:p>
    <w:p w14:paraId="7918DD41" w14:textId="10319FA7" w:rsidR="00F02046" w:rsidRPr="00622C6F" w:rsidRDefault="00F02046" w:rsidP="00F02046">
      <w:pPr>
        <w:pStyle w:val="Nummerertbokstaver"/>
        <w:rPr>
          <w:szCs w:val="22"/>
        </w:rPr>
      </w:pPr>
      <w:r w:rsidRPr="00622C6F">
        <w:rPr>
          <w:szCs w:val="22"/>
        </w:rPr>
        <w:t xml:space="preserve">Selv om Obligasjonseiermøtet ikke er beslutningsdyktig i henhold til </w:t>
      </w:r>
      <w:r w:rsidR="00A95B0A">
        <w:rPr>
          <w:szCs w:val="22"/>
        </w:rPr>
        <w:t>bokstav</w:t>
      </w:r>
      <w:r w:rsidR="009223F2">
        <w:rPr>
          <w:szCs w:val="22"/>
        </w:rPr>
        <w:t xml:space="preserve"> (</w:t>
      </w:r>
      <w:r w:rsidR="00747C84">
        <w:rPr>
          <w:szCs w:val="22"/>
        </w:rPr>
        <w:t>e</w:t>
      </w:r>
      <w:r w:rsidR="009223F2">
        <w:rPr>
          <w:szCs w:val="22"/>
        </w:rPr>
        <w:t xml:space="preserve">) i </w:t>
      </w:r>
      <w:r w:rsidRPr="00622C6F">
        <w:rPr>
          <w:szCs w:val="22"/>
        </w:rPr>
        <w:t xml:space="preserve">Klausul </w:t>
      </w:r>
      <w:r w:rsidR="00811086">
        <w:rPr>
          <w:szCs w:val="22"/>
        </w:rPr>
        <w:fldChar w:fldCharType="begin"/>
      </w:r>
      <w:r w:rsidR="00811086">
        <w:rPr>
          <w:szCs w:val="22"/>
        </w:rPr>
        <w:instrText xml:space="preserve"> REF _Ref150333442 \r \h </w:instrText>
      </w:r>
      <w:r w:rsidR="00811086">
        <w:rPr>
          <w:szCs w:val="22"/>
        </w:rPr>
      </w:r>
      <w:r w:rsidR="00811086">
        <w:rPr>
          <w:szCs w:val="22"/>
        </w:rPr>
        <w:fldChar w:fldCharType="separate"/>
      </w:r>
      <w:r w:rsidR="00B04D95">
        <w:rPr>
          <w:szCs w:val="22"/>
        </w:rPr>
        <w:t>6.1</w:t>
      </w:r>
      <w:r w:rsidR="00811086">
        <w:rPr>
          <w:szCs w:val="22"/>
        </w:rPr>
        <w:fldChar w:fldCharType="end"/>
      </w:r>
      <w:r w:rsidRPr="00622C6F">
        <w:rPr>
          <w:szCs w:val="22"/>
        </w:rPr>
        <w:t xml:space="preserve"> </w:t>
      </w:r>
      <w:r w:rsidRPr="00622C6F">
        <w:rPr>
          <w:i/>
          <w:szCs w:val="22"/>
        </w:rPr>
        <w:t>(Obligasjonseiermøtets myndighet)</w:t>
      </w:r>
      <w:r w:rsidRPr="00622C6F">
        <w:rPr>
          <w:szCs w:val="22"/>
        </w:rPr>
        <w:t xml:space="preserve"> skal Obligasjonseiermøtet avholdes og avstemmingen gjennomføres med det formål å protokollere avstemmingsresultatene. Tillitsmannen eller den som innkalte til det første Obligasjonseiermøtet kan, innen </w:t>
      </w:r>
      <w:r w:rsidR="009223F2">
        <w:rPr>
          <w:szCs w:val="22"/>
        </w:rPr>
        <w:t xml:space="preserve">10 - </w:t>
      </w:r>
      <w:r w:rsidRPr="00622C6F">
        <w:rPr>
          <w:szCs w:val="22"/>
        </w:rPr>
        <w:t>ti</w:t>
      </w:r>
      <w:r w:rsidR="009223F2">
        <w:rPr>
          <w:szCs w:val="22"/>
        </w:rPr>
        <w:t xml:space="preserve"> -</w:t>
      </w:r>
      <w:r w:rsidRPr="00622C6F">
        <w:rPr>
          <w:szCs w:val="22"/>
        </w:rPr>
        <w:t xml:space="preserve"> Bankdager etter Obligasjonseiermøtet, innkalle til et </w:t>
      </w:r>
      <w:r w:rsidR="009632AB">
        <w:rPr>
          <w:szCs w:val="22"/>
        </w:rPr>
        <w:t>g</w:t>
      </w:r>
      <w:r w:rsidRPr="00622C6F">
        <w:rPr>
          <w:szCs w:val="22"/>
        </w:rPr>
        <w:t xml:space="preserve">jentatt </w:t>
      </w:r>
      <w:r w:rsidR="009632AB">
        <w:rPr>
          <w:szCs w:val="22"/>
        </w:rPr>
        <w:t>o</w:t>
      </w:r>
      <w:r w:rsidRPr="00622C6F">
        <w:rPr>
          <w:szCs w:val="22"/>
        </w:rPr>
        <w:t>bligasjonseiermøte for ny behandling av de samme sakene</w:t>
      </w:r>
      <w:r w:rsidR="00276C91">
        <w:rPr>
          <w:szCs w:val="22"/>
        </w:rPr>
        <w:t xml:space="preserve"> (heretter kalt «</w:t>
      </w:r>
      <w:r w:rsidR="00276C91">
        <w:rPr>
          <w:b/>
          <w:bCs/>
          <w:szCs w:val="22"/>
        </w:rPr>
        <w:t>Gjentatt Obligasjonseiermøte</w:t>
      </w:r>
      <w:r w:rsidR="00276C91">
        <w:rPr>
          <w:szCs w:val="22"/>
        </w:rPr>
        <w:t>»)</w:t>
      </w:r>
      <w:r w:rsidRPr="00622C6F">
        <w:rPr>
          <w:szCs w:val="22"/>
        </w:rPr>
        <w:t>.</w:t>
      </w:r>
    </w:p>
    <w:p w14:paraId="49ECEF70" w14:textId="59CEE021" w:rsidR="00F02046" w:rsidRPr="00622C6F" w:rsidRDefault="00F02046" w:rsidP="00F02046">
      <w:pPr>
        <w:pStyle w:val="Nummerertbokstaver"/>
        <w:rPr>
          <w:szCs w:val="22"/>
        </w:rPr>
      </w:pPr>
      <w:r w:rsidRPr="00622C6F">
        <w:rPr>
          <w:szCs w:val="22"/>
        </w:rPr>
        <w:t xml:space="preserve">Bestemmelsene og prosedyrene for avholdelse av et Obligasjonseiermøte som fastsatt i Klausul </w:t>
      </w:r>
      <w:r w:rsidR="00811086">
        <w:rPr>
          <w:szCs w:val="22"/>
        </w:rPr>
        <w:fldChar w:fldCharType="begin"/>
      </w:r>
      <w:r w:rsidR="00811086">
        <w:rPr>
          <w:szCs w:val="22"/>
        </w:rPr>
        <w:instrText xml:space="preserve"> REF _Ref150333442 \r \h </w:instrText>
      </w:r>
      <w:r w:rsidR="00811086">
        <w:rPr>
          <w:szCs w:val="22"/>
        </w:rPr>
      </w:r>
      <w:r w:rsidR="00811086">
        <w:rPr>
          <w:szCs w:val="22"/>
        </w:rPr>
        <w:fldChar w:fldCharType="separate"/>
      </w:r>
      <w:r w:rsidR="00B04D95">
        <w:rPr>
          <w:szCs w:val="22"/>
        </w:rPr>
        <w:t>6.1</w:t>
      </w:r>
      <w:r w:rsidR="00811086">
        <w:rPr>
          <w:szCs w:val="22"/>
        </w:rPr>
        <w:fldChar w:fldCharType="end"/>
      </w:r>
      <w:r w:rsidR="00811086" w:rsidRPr="00622C6F">
        <w:rPr>
          <w:i/>
          <w:szCs w:val="22"/>
        </w:rPr>
        <w:t xml:space="preserve"> </w:t>
      </w:r>
      <w:r w:rsidRPr="00622C6F">
        <w:rPr>
          <w:i/>
          <w:szCs w:val="22"/>
        </w:rPr>
        <w:t>(Obligasjonseiermøtets myndighet),</w:t>
      </w:r>
      <w:r w:rsidRPr="00622C6F">
        <w:rPr>
          <w:szCs w:val="22"/>
        </w:rPr>
        <w:t xml:space="preserve"> Klausul </w:t>
      </w:r>
      <w:r w:rsidR="00811086">
        <w:rPr>
          <w:szCs w:val="22"/>
        </w:rPr>
        <w:fldChar w:fldCharType="begin"/>
      </w:r>
      <w:r w:rsidR="00811086">
        <w:rPr>
          <w:szCs w:val="22"/>
        </w:rPr>
        <w:instrText xml:space="preserve"> REF _Ref150333486 \r \h </w:instrText>
      </w:r>
      <w:r w:rsidR="00811086">
        <w:rPr>
          <w:szCs w:val="22"/>
        </w:rPr>
      </w:r>
      <w:r w:rsidR="00811086">
        <w:rPr>
          <w:szCs w:val="22"/>
        </w:rPr>
        <w:fldChar w:fldCharType="separate"/>
      </w:r>
      <w:r w:rsidR="00B04D95">
        <w:rPr>
          <w:szCs w:val="22"/>
        </w:rPr>
        <w:t>6.2</w:t>
      </w:r>
      <w:r w:rsidR="00811086">
        <w:rPr>
          <w:szCs w:val="22"/>
        </w:rPr>
        <w:fldChar w:fldCharType="end"/>
      </w:r>
      <w:r w:rsidRPr="00622C6F">
        <w:rPr>
          <w:szCs w:val="22"/>
        </w:rPr>
        <w:t xml:space="preserve"> (</w:t>
      </w:r>
      <w:r w:rsidRPr="00811086">
        <w:rPr>
          <w:i/>
          <w:iCs/>
          <w:szCs w:val="22"/>
        </w:rPr>
        <w:t>Gjennomføring av</w:t>
      </w:r>
      <w:r w:rsidRPr="00622C6F">
        <w:rPr>
          <w:szCs w:val="22"/>
        </w:rPr>
        <w:t xml:space="preserve"> </w:t>
      </w:r>
      <w:r w:rsidRPr="00622C6F">
        <w:rPr>
          <w:i/>
          <w:szCs w:val="22"/>
        </w:rPr>
        <w:t>Obligasjonseiermøtet</w:t>
      </w:r>
      <w:r w:rsidRPr="00622C6F">
        <w:rPr>
          <w:szCs w:val="22"/>
        </w:rPr>
        <w:t xml:space="preserve">) og Klausul </w:t>
      </w:r>
      <w:r w:rsidR="00811086">
        <w:rPr>
          <w:szCs w:val="22"/>
        </w:rPr>
        <w:fldChar w:fldCharType="begin"/>
      </w:r>
      <w:r w:rsidR="00811086">
        <w:rPr>
          <w:szCs w:val="22"/>
        </w:rPr>
        <w:instrText xml:space="preserve"> REF _Ref150333500 \r \h </w:instrText>
      </w:r>
      <w:r w:rsidR="00811086">
        <w:rPr>
          <w:szCs w:val="22"/>
        </w:rPr>
      </w:r>
      <w:r w:rsidR="00811086">
        <w:rPr>
          <w:szCs w:val="22"/>
        </w:rPr>
        <w:fldChar w:fldCharType="separate"/>
      </w:r>
      <w:r w:rsidR="00B04D95">
        <w:rPr>
          <w:szCs w:val="22"/>
        </w:rPr>
        <w:t>6.3</w:t>
      </w:r>
      <w:r w:rsidR="00811086">
        <w:rPr>
          <w:szCs w:val="22"/>
        </w:rPr>
        <w:fldChar w:fldCharType="end"/>
      </w:r>
      <w:r w:rsidRPr="00622C6F">
        <w:rPr>
          <w:szCs w:val="22"/>
        </w:rPr>
        <w:t xml:space="preserve"> (</w:t>
      </w:r>
      <w:r w:rsidRPr="00622C6F">
        <w:rPr>
          <w:i/>
          <w:szCs w:val="22"/>
        </w:rPr>
        <w:t>Stemmeregler</w:t>
      </w:r>
      <w:r w:rsidRPr="00622C6F">
        <w:rPr>
          <w:szCs w:val="22"/>
        </w:rPr>
        <w:t xml:space="preserve">) får tilsvarende anvendelse, så langt de passer, på et Gjentatt Obligasjonseiermøte. Dette gjelder likevel ikke reglene for beslutningsdyktighet som angitt i </w:t>
      </w:r>
      <w:r w:rsidR="00A95B0A">
        <w:rPr>
          <w:szCs w:val="22"/>
        </w:rPr>
        <w:t>bokstav</w:t>
      </w:r>
      <w:r w:rsidRPr="00622C6F">
        <w:rPr>
          <w:szCs w:val="22"/>
        </w:rPr>
        <w:t xml:space="preserve"> (</w:t>
      </w:r>
      <w:r w:rsidR="00E036A5">
        <w:rPr>
          <w:szCs w:val="22"/>
        </w:rPr>
        <w:t>e</w:t>
      </w:r>
      <w:r w:rsidRPr="00622C6F">
        <w:rPr>
          <w:szCs w:val="22"/>
        </w:rPr>
        <w:t xml:space="preserve">) i Klausul </w:t>
      </w:r>
      <w:r w:rsidR="00811086">
        <w:rPr>
          <w:szCs w:val="22"/>
        </w:rPr>
        <w:fldChar w:fldCharType="begin"/>
      </w:r>
      <w:r w:rsidR="00811086">
        <w:rPr>
          <w:szCs w:val="22"/>
        </w:rPr>
        <w:instrText xml:space="preserve"> REF _Ref150333442 \r \h </w:instrText>
      </w:r>
      <w:r w:rsidR="00811086">
        <w:rPr>
          <w:szCs w:val="22"/>
        </w:rPr>
      </w:r>
      <w:r w:rsidR="00811086">
        <w:rPr>
          <w:szCs w:val="22"/>
        </w:rPr>
        <w:fldChar w:fldCharType="separate"/>
      </w:r>
      <w:r w:rsidR="00B04D95">
        <w:rPr>
          <w:szCs w:val="22"/>
        </w:rPr>
        <w:t>6.1</w:t>
      </w:r>
      <w:r w:rsidR="00811086">
        <w:rPr>
          <w:szCs w:val="22"/>
        </w:rPr>
        <w:fldChar w:fldCharType="end"/>
      </w:r>
      <w:r w:rsidRPr="00622C6F">
        <w:rPr>
          <w:szCs w:val="22"/>
        </w:rPr>
        <w:t xml:space="preserve"> (</w:t>
      </w:r>
      <w:r w:rsidRPr="00622C6F">
        <w:rPr>
          <w:i/>
          <w:szCs w:val="22"/>
        </w:rPr>
        <w:t>Obligasjonseiermøtets</w:t>
      </w:r>
      <w:r w:rsidRPr="00622C6F">
        <w:rPr>
          <w:szCs w:val="22"/>
        </w:rPr>
        <w:t xml:space="preserve"> </w:t>
      </w:r>
      <w:r w:rsidRPr="00622C6F">
        <w:rPr>
          <w:i/>
          <w:szCs w:val="22"/>
        </w:rPr>
        <w:t>myndighet</w:t>
      </w:r>
      <w:r w:rsidRPr="00622C6F">
        <w:rPr>
          <w:szCs w:val="22"/>
        </w:rPr>
        <w:t>), som ikke skal gjelde for et Gjentatt Obligasjonseiermøte. En innkalling til et Gjentatt Obligasjonseiermøte skal også inneholde avstemmingsresultatene som ble oppnådd i det første Obligasjonseiermøtet.</w:t>
      </w:r>
    </w:p>
    <w:p w14:paraId="21AA7A06" w14:textId="5B50574B" w:rsidR="00847BEA" w:rsidRPr="00622C6F" w:rsidRDefault="00847BEA" w:rsidP="00847BEA">
      <w:pPr>
        <w:pStyle w:val="Nummerertbokstaver"/>
        <w:rPr>
          <w:szCs w:val="22"/>
        </w:rPr>
      </w:pPr>
      <w:r w:rsidRPr="00622C6F">
        <w:rPr>
          <w:szCs w:val="22"/>
        </w:rPr>
        <w:t xml:space="preserve">Det kan kun innkalles én gang til et Gjentatt Obligasjonseiermøte for hvert opprinnelig Obligasjonseiermøte. Det kan også innkalles til et Gjentatt Obligasjonseiermøte i henhold til prosedyrene for Skriftlig Prosedyre i samsvar med Klausul </w:t>
      </w:r>
      <w:r w:rsidR="00811086">
        <w:rPr>
          <w:szCs w:val="22"/>
        </w:rPr>
        <w:fldChar w:fldCharType="begin"/>
      </w:r>
      <w:r w:rsidR="00811086">
        <w:rPr>
          <w:szCs w:val="22"/>
        </w:rPr>
        <w:instrText xml:space="preserve"> REF _Ref150333533 \r \h </w:instrText>
      </w:r>
      <w:r w:rsidR="00811086">
        <w:rPr>
          <w:szCs w:val="22"/>
        </w:rPr>
      </w:r>
      <w:r w:rsidR="00811086">
        <w:rPr>
          <w:szCs w:val="22"/>
        </w:rPr>
        <w:fldChar w:fldCharType="separate"/>
      </w:r>
      <w:r w:rsidR="00B04D95">
        <w:rPr>
          <w:szCs w:val="22"/>
        </w:rPr>
        <w:t>6.5</w:t>
      </w:r>
      <w:r w:rsidR="00811086">
        <w:rPr>
          <w:szCs w:val="22"/>
        </w:rPr>
        <w:fldChar w:fldCharType="end"/>
      </w:r>
      <w:r w:rsidRPr="00622C6F">
        <w:rPr>
          <w:szCs w:val="22"/>
        </w:rPr>
        <w:t xml:space="preserve"> (</w:t>
      </w:r>
      <w:r w:rsidRPr="00622C6F">
        <w:rPr>
          <w:i/>
          <w:szCs w:val="22"/>
        </w:rPr>
        <w:t>Skriftlig</w:t>
      </w:r>
      <w:r w:rsidRPr="00622C6F">
        <w:rPr>
          <w:szCs w:val="22"/>
        </w:rPr>
        <w:t xml:space="preserve"> </w:t>
      </w:r>
      <w:r w:rsidRPr="00622C6F">
        <w:rPr>
          <w:i/>
          <w:szCs w:val="22"/>
        </w:rPr>
        <w:t>Prosedyre</w:t>
      </w:r>
      <w:r w:rsidRPr="00622C6F">
        <w:rPr>
          <w:szCs w:val="22"/>
        </w:rPr>
        <w:t xml:space="preserve">), selv om det første Obligasjonseiermøtet ble holdt i samsvar med Klausul </w:t>
      </w:r>
      <w:r w:rsidR="00811086">
        <w:rPr>
          <w:szCs w:val="22"/>
        </w:rPr>
        <w:fldChar w:fldCharType="begin"/>
      </w:r>
      <w:r w:rsidR="00811086">
        <w:rPr>
          <w:szCs w:val="22"/>
        </w:rPr>
        <w:instrText xml:space="preserve"> REF _Ref150333486 \r \h </w:instrText>
      </w:r>
      <w:r w:rsidR="00811086">
        <w:rPr>
          <w:szCs w:val="22"/>
        </w:rPr>
      </w:r>
      <w:r w:rsidR="00811086">
        <w:rPr>
          <w:szCs w:val="22"/>
        </w:rPr>
        <w:fldChar w:fldCharType="separate"/>
      </w:r>
      <w:r w:rsidR="00B04D95">
        <w:rPr>
          <w:szCs w:val="22"/>
        </w:rPr>
        <w:t>6.2</w:t>
      </w:r>
      <w:r w:rsidR="00811086">
        <w:rPr>
          <w:szCs w:val="22"/>
        </w:rPr>
        <w:fldChar w:fldCharType="end"/>
      </w:r>
      <w:r w:rsidRPr="00622C6F">
        <w:rPr>
          <w:szCs w:val="22"/>
        </w:rPr>
        <w:t xml:space="preserve"> (</w:t>
      </w:r>
      <w:r w:rsidRPr="00622C6F">
        <w:rPr>
          <w:i/>
          <w:szCs w:val="22"/>
        </w:rPr>
        <w:t>Gjennomføring</w:t>
      </w:r>
      <w:r w:rsidRPr="00622C6F">
        <w:rPr>
          <w:szCs w:val="22"/>
        </w:rPr>
        <w:t xml:space="preserve"> </w:t>
      </w:r>
      <w:r w:rsidRPr="00622C6F">
        <w:rPr>
          <w:i/>
          <w:szCs w:val="22"/>
        </w:rPr>
        <w:t>av</w:t>
      </w:r>
      <w:r w:rsidRPr="00622C6F">
        <w:rPr>
          <w:szCs w:val="22"/>
        </w:rPr>
        <w:t xml:space="preserve"> </w:t>
      </w:r>
      <w:r w:rsidRPr="00622C6F">
        <w:rPr>
          <w:i/>
          <w:szCs w:val="22"/>
        </w:rPr>
        <w:t>Obligasjonseiermøtet</w:t>
      </w:r>
      <w:r w:rsidRPr="00622C6F">
        <w:rPr>
          <w:szCs w:val="22"/>
        </w:rPr>
        <w:t>) og vice versa.</w:t>
      </w:r>
    </w:p>
    <w:p w14:paraId="241805F5" w14:textId="77777777" w:rsidR="00847BEA" w:rsidRPr="00622C6F" w:rsidRDefault="00847BEA" w:rsidP="00847BEA">
      <w:pPr>
        <w:pStyle w:val="Heading2"/>
        <w:rPr>
          <w:sz w:val="22"/>
          <w:szCs w:val="22"/>
        </w:rPr>
      </w:pPr>
      <w:bookmarkStart w:id="39" w:name="_Ref150333533"/>
      <w:r w:rsidRPr="00622C6F">
        <w:rPr>
          <w:sz w:val="22"/>
          <w:szCs w:val="22"/>
        </w:rPr>
        <w:lastRenderedPageBreak/>
        <w:t>Skriftlig Prosedyre</w:t>
      </w:r>
      <w:bookmarkEnd w:id="39"/>
    </w:p>
    <w:p w14:paraId="48A9504F" w14:textId="75219E47" w:rsidR="00847BEA" w:rsidRPr="00622C6F" w:rsidRDefault="00847BEA" w:rsidP="00847BEA">
      <w:pPr>
        <w:pStyle w:val="Nummerertbokstaver"/>
        <w:rPr>
          <w:szCs w:val="22"/>
        </w:rPr>
      </w:pPr>
      <w:r w:rsidRPr="00622C6F">
        <w:rPr>
          <w:szCs w:val="22"/>
        </w:rPr>
        <w:t xml:space="preserve">Med mindre noe annet fremgår av denne Avtalen kan alle vedtak som kan fattes av Obligasjonseiermøtet i henhold til Klausul </w:t>
      </w:r>
      <w:r w:rsidR="00811086">
        <w:rPr>
          <w:szCs w:val="22"/>
        </w:rPr>
        <w:fldChar w:fldCharType="begin"/>
      </w:r>
      <w:r w:rsidR="00811086">
        <w:rPr>
          <w:szCs w:val="22"/>
        </w:rPr>
        <w:instrText xml:space="preserve"> REF _Ref150333442 \r \h </w:instrText>
      </w:r>
      <w:r w:rsidR="00811086">
        <w:rPr>
          <w:szCs w:val="22"/>
        </w:rPr>
      </w:r>
      <w:r w:rsidR="00811086">
        <w:rPr>
          <w:szCs w:val="22"/>
        </w:rPr>
        <w:fldChar w:fldCharType="separate"/>
      </w:r>
      <w:r w:rsidR="00B04D95">
        <w:rPr>
          <w:szCs w:val="22"/>
        </w:rPr>
        <w:t>6.1</w:t>
      </w:r>
      <w:r w:rsidR="00811086">
        <w:rPr>
          <w:szCs w:val="22"/>
        </w:rPr>
        <w:fldChar w:fldCharType="end"/>
      </w:r>
      <w:r w:rsidRPr="00622C6F">
        <w:rPr>
          <w:szCs w:val="22"/>
        </w:rPr>
        <w:t xml:space="preserve"> (</w:t>
      </w:r>
      <w:r w:rsidRPr="00622C6F">
        <w:rPr>
          <w:i/>
          <w:szCs w:val="22"/>
        </w:rPr>
        <w:t>Obligasjonseiermøtets</w:t>
      </w:r>
      <w:r w:rsidRPr="00622C6F">
        <w:rPr>
          <w:szCs w:val="22"/>
        </w:rPr>
        <w:t xml:space="preserve"> </w:t>
      </w:r>
      <w:r w:rsidRPr="00622C6F">
        <w:rPr>
          <w:i/>
          <w:szCs w:val="22"/>
        </w:rPr>
        <w:t>myndighet</w:t>
      </w:r>
      <w:r w:rsidRPr="00622C6F">
        <w:rPr>
          <w:szCs w:val="22"/>
        </w:rPr>
        <w:t>) også avgjøres ved hjelp av Skriftlig Prosedyre. En sak som er avgjort ved Skriftlig Prosedyre med det påkrevde flertall er like gyldig som om det hadde blitt vedtatt av Obligasjonseierne i et Obligasjonseiermøte, og enhver henvisning i ethvert Lånedokument til Obligasjonseiermøtet skal tolkes i samsvar med dette.</w:t>
      </w:r>
    </w:p>
    <w:p w14:paraId="227ACB68" w14:textId="77777777" w:rsidR="00847BEA" w:rsidRPr="00622C6F" w:rsidRDefault="00847BEA" w:rsidP="00847BEA">
      <w:pPr>
        <w:pStyle w:val="Nummerertbokstaver"/>
        <w:rPr>
          <w:szCs w:val="22"/>
        </w:rPr>
      </w:pPr>
      <w:r w:rsidRPr="00622C6F">
        <w:rPr>
          <w:szCs w:val="22"/>
        </w:rPr>
        <w:t>Den som begjærer innkalling til et Obligasjonseiermøte kan i stedet begjære at de aktuelle sakene skal avgjøres ved Skriftlig Prosedyre, med mindre Tillitsmannen beslutter noe annet.</w:t>
      </w:r>
    </w:p>
    <w:p w14:paraId="5BDA0D0D" w14:textId="083ECE8E" w:rsidR="00847BEA" w:rsidRPr="00622C6F" w:rsidRDefault="00847BEA" w:rsidP="00847BEA">
      <w:pPr>
        <w:pStyle w:val="Nummerertbokstaver"/>
        <w:rPr>
          <w:szCs w:val="22"/>
        </w:rPr>
      </w:pPr>
      <w:r w:rsidRPr="00622C6F">
        <w:rPr>
          <w:szCs w:val="22"/>
        </w:rPr>
        <w:t xml:space="preserve">Innkalling til avgjørelse ved Skriftlig Prosedyre skal sendes til de Obligasjonseierne som er registrert i Verdipapirregisteret på det tidspunkt slik Innkalling sendes fra Verdipapirregisteret, og bli publisert på </w:t>
      </w:r>
      <w:r w:rsidR="00F115A9">
        <w:rPr>
          <w:szCs w:val="22"/>
        </w:rPr>
        <w:t>Stamdata</w:t>
      </w:r>
      <w:r w:rsidRPr="00622C6F">
        <w:rPr>
          <w:szCs w:val="22"/>
        </w:rPr>
        <w:t xml:space="preserve">, </w:t>
      </w:r>
      <w:r w:rsidR="001B0B0D">
        <w:rPr>
          <w:szCs w:val="22"/>
        </w:rPr>
        <w:t xml:space="preserve">eller </w:t>
      </w:r>
      <w:r w:rsidRPr="00622C6F">
        <w:rPr>
          <w:szCs w:val="22"/>
        </w:rPr>
        <w:t xml:space="preserve">annen relevant elektronisk plattform eller som en </w:t>
      </w:r>
      <w:r w:rsidR="00B422F4">
        <w:rPr>
          <w:szCs w:val="22"/>
        </w:rPr>
        <w:t>børs</w:t>
      </w:r>
      <w:r w:rsidR="00B422F4" w:rsidRPr="00622C6F">
        <w:rPr>
          <w:szCs w:val="22"/>
        </w:rPr>
        <w:t>melding</w:t>
      </w:r>
      <w:r w:rsidRPr="00622C6F">
        <w:rPr>
          <w:szCs w:val="22"/>
        </w:rPr>
        <w:t>.</w:t>
      </w:r>
    </w:p>
    <w:p w14:paraId="5733955F" w14:textId="1765B1B5" w:rsidR="00847BEA" w:rsidRPr="00622C6F" w:rsidRDefault="00847BEA" w:rsidP="00847BEA">
      <w:pPr>
        <w:pStyle w:val="Nummerertbokstaver"/>
        <w:rPr>
          <w:szCs w:val="22"/>
        </w:rPr>
      </w:pPr>
      <w:r w:rsidRPr="00622C6F">
        <w:rPr>
          <w:szCs w:val="22"/>
        </w:rPr>
        <w:t xml:space="preserve">Bestemmelsene i Klausul </w:t>
      </w:r>
      <w:r w:rsidR="00811086">
        <w:rPr>
          <w:szCs w:val="22"/>
        </w:rPr>
        <w:fldChar w:fldCharType="begin"/>
      </w:r>
      <w:r w:rsidR="00811086">
        <w:rPr>
          <w:szCs w:val="22"/>
        </w:rPr>
        <w:instrText xml:space="preserve"> REF _Ref150333442 \r \h </w:instrText>
      </w:r>
      <w:r w:rsidR="00811086">
        <w:rPr>
          <w:szCs w:val="22"/>
        </w:rPr>
      </w:r>
      <w:r w:rsidR="00811086">
        <w:rPr>
          <w:szCs w:val="22"/>
        </w:rPr>
        <w:fldChar w:fldCharType="separate"/>
      </w:r>
      <w:r w:rsidR="00B04D95">
        <w:rPr>
          <w:szCs w:val="22"/>
        </w:rPr>
        <w:t>6.1</w:t>
      </w:r>
      <w:r w:rsidR="00811086">
        <w:rPr>
          <w:szCs w:val="22"/>
        </w:rPr>
        <w:fldChar w:fldCharType="end"/>
      </w:r>
      <w:r w:rsidRPr="00622C6F">
        <w:rPr>
          <w:szCs w:val="22"/>
        </w:rPr>
        <w:t xml:space="preserve"> (</w:t>
      </w:r>
      <w:r w:rsidRPr="00811086">
        <w:rPr>
          <w:i/>
          <w:iCs/>
          <w:szCs w:val="22"/>
        </w:rPr>
        <w:t>Obligasjonseiermøtets myndighet</w:t>
      </w:r>
      <w:r w:rsidRPr="00622C6F">
        <w:rPr>
          <w:szCs w:val="22"/>
        </w:rPr>
        <w:t xml:space="preserve">), </w:t>
      </w:r>
      <w:r w:rsidR="00F15594">
        <w:rPr>
          <w:szCs w:val="22"/>
        </w:rPr>
        <w:t xml:space="preserve">Klausul </w:t>
      </w:r>
      <w:r w:rsidR="00811086">
        <w:rPr>
          <w:szCs w:val="22"/>
        </w:rPr>
        <w:fldChar w:fldCharType="begin"/>
      </w:r>
      <w:r w:rsidR="00811086">
        <w:rPr>
          <w:szCs w:val="22"/>
        </w:rPr>
        <w:instrText xml:space="preserve"> REF _Ref150333486 \r \h </w:instrText>
      </w:r>
      <w:r w:rsidR="00811086">
        <w:rPr>
          <w:szCs w:val="22"/>
        </w:rPr>
      </w:r>
      <w:r w:rsidR="00811086">
        <w:rPr>
          <w:szCs w:val="22"/>
        </w:rPr>
        <w:fldChar w:fldCharType="separate"/>
      </w:r>
      <w:r w:rsidR="00B04D95">
        <w:rPr>
          <w:szCs w:val="22"/>
        </w:rPr>
        <w:t>6.2</w:t>
      </w:r>
      <w:r w:rsidR="00811086">
        <w:rPr>
          <w:szCs w:val="22"/>
        </w:rPr>
        <w:fldChar w:fldCharType="end"/>
      </w:r>
      <w:r w:rsidRPr="00622C6F">
        <w:rPr>
          <w:szCs w:val="22"/>
        </w:rPr>
        <w:t xml:space="preserve"> (</w:t>
      </w:r>
      <w:r w:rsidRPr="00622C6F">
        <w:rPr>
          <w:i/>
          <w:szCs w:val="22"/>
        </w:rPr>
        <w:t>Gjennomføring</w:t>
      </w:r>
      <w:r w:rsidRPr="00622C6F">
        <w:rPr>
          <w:szCs w:val="22"/>
        </w:rPr>
        <w:t xml:space="preserve"> </w:t>
      </w:r>
      <w:r w:rsidRPr="00622C6F">
        <w:rPr>
          <w:i/>
          <w:szCs w:val="22"/>
        </w:rPr>
        <w:t>av</w:t>
      </w:r>
      <w:r w:rsidRPr="00622C6F">
        <w:rPr>
          <w:szCs w:val="22"/>
        </w:rPr>
        <w:t xml:space="preserve"> </w:t>
      </w:r>
      <w:r w:rsidRPr="00622C6F">
        <w:rPr>
          <w:i/>
          <w:szCs w:val="22"/>
        </w:rPr>
        <w:t>Obligasjonseiermøtet</w:t>
      </w:r>
      <w:r w:rsidRPr="00622C6F">
        <w:rPr>
          <w:szCs w:val="22"/>
        </w:rPr>
        <w:t xml:space="preserve">), Klausul </w:t>
      </w:r>
      <w:r w:rsidR="00811086">
        <w:rPr>
          <w:szCs w:val="22"/>
        </w:rPr>
        <w:fldChar w:fldCharType="begin"/>
      </w:r>
      <w:r w:rsidR="00811086">
        <w:rPr>
          <w:szCs w:val="22"/>
        </w:rPr>
        <w:instrText xml:space="preserve"> REF _Ref150333500 \r \h </w:instrText>
      </w:r>
      <w:r w:rsidR="00811086">
        <w:rPr>
          <w:szCs w:val="22"/>
        </w:rPr>
      </w:r>
      <w:r w:rsidR="00811086">
        <w:rPr>
          <w:szCs w:val="22"/>
        </w:rPr>
        <w:fldChar w:fldCharType="separate"/>
      </w:r>
      <w:r w:rsidR="00B04D95">
        <w:rPr>
          <w:szCs w:val="22"/>
        </w:rPr>
        <w:t>6.3</w:t>
      </w:r>
      <w:r w:rsidR="00811086">
        <w:rPr>
          <w:szCs w:val="22"/>
        </w:rPr>
        <w:fldChar w:fldCharType="end"/>
      </w:r>
      <w:r w:rsidRPr="00622C6F">
        <w:rPr>
          <w:szCs w:val="22"/>
        </w:rPr>
        <w:t xml:space="preserve"> (</w:t>
      </w:r>
      <w:r w:rsidRPr="00622C6F">
        <w:rPr>
          <w:i/>
          <w:szCs w:val="22"/>
        </w:rPr>
        <w:t>Stemmeregler</w:t>
      </w:r>
      <w:r w:rsidRPr="00622C6F">
        <w:rPr>
          <w:szCs w:val="22"/>
        </w:rPr>
        <w:t xml:space="preserve">) og Klausul </w:t>
      </w:r>
      <w:r w:rsidR="00811086">
        <w:rPr>
          <w:szCs w:val="22"/>
        </w:rPr>
        <w:fldChar w:fldCharType="begin"/>
      </w:r>
      <w:r w:rsidR="00811086">
        <w:rPr>
          <w:szCs w:val="22"/>
        </w:rPr>
        <w:instrText xml:space="preserve"> REF _Ref150333629 \r \h </w:instrText>
      </w:r>
      <w:r w:rsidR="00811086">
        <w:rPr>
          <w:szCs w:val="22"/>
        </w:rPr>
      </w:r>
      <w:r w:rsidR="00811086">
        <w:rPr>
          <w:szCs w:val="22"/>
        </w:rPr>
        <w:fldChar w:fldCharType="separate"/>
      </w:r>
      <w:r w:rsidR="00B04D95">
        <w:rPr>
          <w:szCs w:val="22"/>
        </w:rPr>
        <w:t>6.4</w:t>
      </w:r>
      <w:r w:rsidR="00811086">
        <w:rPr>
          <w:szCs w:val="22"/>
        </w:rPr>
        <w:fldChar w:fldCharType="end"/>
      </w:r>
      <w:r w:rsidRPr="00622C6F">
        <w:rPr>
          <w:szCs w:val="22"/>
        </w:rPr>
        <w:t xml:space="preserve"> (</w:t>
      </w:r>
      <w:r w:rsidRPr="00622C6F">
        <w:rPr>
          <w:i/>
          <w:szCs w:val="22"/>
        </w:rPr>
        <w:t>Gjentatt</w:t>
      </w:r>
      <w:r w:rsidRPr="00622C6F">
        <w:rPr>
          <w:szCs w:val="22"/>
        </w:rPr>
        <w:t xml:space="preserve"> </w:t>
      </w:r>
      <w:r w:rsidRPr="00622C6F">
        <w:rPr>
          <w:i/>
          <w:szCs w:val="22"/>
        </w:rPr>
        <w:t>Obligasjonseiermøte</w:t>
      </w:r>
      <w:r w:rsidRPr="00622C6F">
        <w:rPr>
          <w:szCs w:val="22"/>
        </w:rPr>
        <w:t>) får tilsvarende anvendelse så langt de passer ved en Skriftlig Prosedyre, med unntak for:</w:t>
      </w:r>
    </w:p>
    <w:p w14:paraId="70F63BB2" w14:textId="64613DB9" w:rsidR="00847BEA" w:rsidRPr="00622C6F" w:rsidRDefault="00847BEA" w:rsidP="00847BEA">
      <w:pPr>
        <w:pStyle w:val="Nummerertromertall"/>
        <w:rPr>
          <w:szCs w:val="22"/>
        </w:rPr>
      </w:pPr>
      <w:r w:rsidRPr="00622C6F">
        <w:rPr>
          <w:szCs w:val="22"/>
        </w:rPr>
        <w:t xml:space="preserve">bestemmelsene i </w:t>
      </w:r>
      <w:r w:rsidR="00A95B0A">
        <w:rPr>
          <w:szCs w:val="22"/>
        </w:rPr>
        <w:t>bokstav</w:t>
      </w:r>
      <w:r w:rsidRPr="00622C6F">
        <w:rPr>
          <w:szCs w:val="22"/>
        </w:rPr>
        <w:t xml:space="preserve"> (g)</w:t>
      </w:r>
      <w:r w:rsidR="00AA6445">
        <w:rPr>
          <w:szCs w:val="22"/>
        </w:rPr>
        <w:t xml:space="preserve"> til</w:t>
      </w:r>
      <w:r w:rsidRPr="00622C6F">
        <w:rPr>
          <w:szCs w:val="22"/>
        </w:rPr>
        <w:t xml:space="preserve"> (i) i Klausul </w:t>
      </w:r>
      <w:r w:rsidR="00811086">
        <w:rPr>
          <w:szCs w:val="22"/>
        </w:rPr>
        <w:fldChar w:fldCharType="begin"/>
      </w:r>
      <w:r w:rsidR="00811086">
        <w:rPr>
          <w:szCs w:val="22"/>
        </w:rPr>
        <w:instrText xml:space="preserve"> REF _Ref150333486 \r \h </w:instrText>
      </w:r>
      <w:r w:rsidR="00811086">
        <w:rPr>
          <w:szCs w:val="22"/>
        </w:rPr>
      </w:r>
      <w:r w:rsidR="00811086">
        <w:rPr>
          <w:szCs w:val="22"/>
        </w:rPr>
        <w:fldChar w:fldCharType="separate"/>
      </w:r>
      <w:r w:rsidR="00B04D95">
        <w:rPr>
          <w:szCs w:val="22"/>
        </w:rPr>
        <w:t>6.2</w:t>
      </w:r>
      <w:r w:rsidR="00811086">
        <w:rPr>
          <w:szCs w:val="22"/>
        </w:rPr>
        <w:fldChar w:fldCharType="end"/>
      </w:r>
      <w:r w:rsidRPr="00622C6F">
        <w:rPr>
          <w:szCs w:val="22"/>
        </w:rPr>
        <w:t xml:space="preserve"> </w:t>
      </w:r>
      <w:r w:rsidRPr="00622C6F">
        <w:rPr>
          <w:i/>
          <w:szCs w:val="22"/>
        </w:rPr>
        <w:t>(Gjennomføring av Obligasjonseiermøtet)</w:t>
      </w:r>
      <w:r w:rsidRPr="00622C6F">
        <w:rPr>
          <w:szCs w:val="22"/>
        </w:rPr>
        <w:t>; eller</w:t>
      </w:r>
    </w:p>
    <w:p w14:paraId="315D01DE" w14:textId="1F138699" w:rsidR="00847BEA" w:rsidRPr="00622C6F" w:rsidRDefault="00847BEA" w:rsidP="00847BEA">
      <w:pPr>
        <w:pStyle w:val="Nummerertromertall"/>
        <w:rPr>
          <w:szCs w:val="22"/>
        </w:rPr>
      </w:pPr>
      <w:r w:rsidRPr="00622C6F">
        <w:rPr>
          <w:szCs w:val="22"/>
        </w:rPr>
        <w:t xml:space="preserve">bestemmelser som ellers er i strid med fremgangsmåten som oppstilles i denne Klausul </w:t>
      </w:r>
      <w:r w:rsidR="00811086">
        <w:rPr>
          <w:szCs w:val="22"/>
        </w:rPr>
        <w:fldChar w:fldCharType="begin"/>
      </w:r>
      <w:r w:rsidR="00811086">
        <w:rPr>
          <w:szCs w:val="22"/>
        </w:rPr>
        <w:instrText xml:space="preserve"> REF _Ref150333533 \r \h </w:instrText>
      </w:r>
      <w:r w:rsidR="00811086">
        <w:rPr>
          <w:szCs w:val="22"/>
        </w:rPr>
      </w:r>
      <w:r w:rsidR="00811086">
        <w:rPr>
          <w:szCs w:val="22"/>
        </w:rPr>
        <w:fldChar w:fldCharType="separate"/>
      </w:r>
      <w:r w:rsidR="00B04D95">
        <w:rPr>
          <w:szCs w:val="22"/>
        </w:rPr>
        <w:t>6.5</w:t>
      </w:r>
      <w:r w:rsidR="00811086">
        <w:rPr>
          <w:szCs w:val="22"/>
        </w:rPr>
        <w:fldChar w:fldCharType="end"/>
      </w:r>
      <w:r w:rsidRPr="00622C6F">
        <w:rPr>
          <w:szCs w:val="22"/>
        </w:rPr>
        <w:t xml:space="preserve"> (</w:t>
      </w:r>
      <w:r w:rsidRPr="00622C6F">
        <w:rPr>
          <w:i/>
          <w:szCs w:val="22"/>
        </w:rPr>
        <w:t>Skriftlig</w:t>
      </w:r>
      <w:r w:rsidRPr="00622C6F">
        <w:rPr>
          <w:szCs w:val="22"/>
        </w:rPr>
        <w:t xml:space="preserve"> </w:t>
      </w:r>
      <w:r w:rsidRPr="00622C6F">
        <w:rPr>
          <w:i/>
          <w:szCs w:val="22"/>
        </w:rPr>
        <w:t>Prosedyre</w:t>
      </w:r>
      <w:r w:rsidRPr="00622C6F">
        <w:rPr>
          <w:szCs w:val="22"/>
        </w:rPr>
        <w:t>),</w:t>
      </w:r>
    </w:p>
    <w:p w14:paraId="581D7232" w14:textId="77777777" w:rsidR="00847BEA" w:rsidRPr="00622C6F" w:rsidRDefault="00847BEA" w:rsidP="00847BEA">
      <w:pPr>
        <w:pStyle w:val="Innrykk"/>
        <w:rPr>
          <w:szCs w:val="22"/>
        </w:rPr>
      </w:pPr>
      <w:r w:rsidRPr="00622C6F">
        <w:rPr>
          <w:szCs w:val="22"/>
        </w:rPr>
        <w:t>som ikke skal gjelde ved Skriftlig Prosedyre.</w:t>
      </w:r>
    </w:p>
    <w:p w14:paraId="7CB2CC1D" w14:textId="77777777" w:rsidR="00847BEA" w:rsidRPr="00622C6F" w:rsidRDefault="00847BEA" w:rsidP="00847BEA">
      <w:pPr>
        <w:pStyle w:val="Nummerertbokstaver"/>
        <w:rPr>
          <w:szCs w:val="22"/>
        </w:rPr>
      </w:pPr>
      <w:r w:rsidRPr="00622C6F">
        <w:rPr>
          <w:szCs w:val="22"/>
        </w:rPr>
        <w:t>Innkalling til avgjørelse ved Skriftlig Prosedyre skal inneholde:</w:t>
      </w:r>
    </w:p>
    <w:p w14:paraId="724D8093" w14:textId="77777777" w:rsidR="00847BEA" w:rsidRPr="00622C6F" w:rsidRDefault="00847BEA" w:rsidP="00847BEA">
      <w:pPr>
        <w:pStyle w:val="Nummerertromertall"/>
        <w:rPr>
          <w:szCs w:val="22"/>
        </w:rPr>
      </w:pPr>
      <w:r w:rsidRPr="00622C6F">
        <w:rPr>
          <w:szCs w:val="22"/>
        </w:rPr>
        <w:t>instruksjoner om hvordan man kan stemme for hver enkelt sak som står på dagsorden (inkludert instruksjoner om hvordan stemmegivningen kan foretas elektronisk om dette er relevant); og</w:t>
      </w:r>
    </w:p>
    <w:p w14:paraId="1D4FF8F1" w14:textId="7EC791B7" w:rsidR="00847BEA" w:rsidRPr="00622C6F" w:rsidRDefault="00847BEA" w:rsidP="00D70166">
      <w:pPr>
        <w:pStyle w:val="Nummerertromertall"/>
        <w:rPr>
          <w:szCs w:val="22"/>
        </w:rPr>
      </w:pPr>
      <w:r w:rsidRPr="00622C6F">
        <w:rPr>
          <w:szCs w:val="22"/>
        </w:rPr>
        <w:t xml:space="preserve">den siste frist som skal gjelde for når Tillitsmannen skal ha mottatt alle stemmene som er nødvendige for at den Skriftlige </w:t>
      </w:r>
      <w:r w:rsidR="00A757A0">
        <w:rPr>
          <w:szCs w:val="22"/>
        </w:rPr>
        <w:t>Prosedyren</w:t>
      </w:r>
      <w:r w:rsidRPr="00622C6F">
        <w:rPr>
          <w:szCs w:val="22"/>
        </w:rPr>
        <w:t xml:space="preserve"> skal kunne godkjennes med tilstrekkelig flertall (heretter kalt for «</w:t>
      </w:r>
      <w:r w:rsidRPr="00622C6F">
        <w:rPr>
          <w:b/>
          <w:szCs w:val="22"/>
        </w:rPr>
        <w:t>Stemmeperioden</w:t>
      </w:r>
      <w:r w:rsidRPr="00622C6F">
        <w:rPr>
          <w:szCs w:val="22"/>
        </w:rPr>
        <w:t>»)</w:t>
      </w:r>
      <w:r w:rsidR="00800698">
        <w:rPr>
          <w:szCs w:val="22"/>
        </w:rPr>
        <w:t xml:space="preserve">, som </w:t>
      </w:r>
      <w:r w:rsidRPr="00622C6F">
        <w:rPr>
          <w:szCs w:val="22"/>
        </w:rPr>
        <w:t xml:space="preserve">skal vare i minst </w:t>
      </w:r>
      <w:r w:rsidR="00E66F0F">
        <w:rPr>
          <w:szCs w:val="22"/>
        </w:rPr>
        <w:t xml:space="preserve">10 </w:t>
      </w:r>
      <w:r w:rsidR="00C839C5">
        <w:rPr>
          <w:szCs w:val="22"/>
        </w:rPr>
        <w:t>-</w:t>
      </w:r>
      <w:r w:rsidR="00E66F0F">
        <w:rPr>
          <w:szCs w:val="22"/>
        </w:rPr>
        <w:t> </w:t>
      </w:r>
      <w:r w:rsidRPr="00622C6F">
        <w:rPr>
          <w:szCs w:val="22"/>
        </w:rPr>
        <w:t>t</w:t>
      </w:r>
      <w:r w:rsidR="00E66F0F">
        <w:rPr>
          <w:szCs w:val="22"/>
        </w:rPr>
        <w:t>i </w:t>
      </w:r>
      <w:r w:rsidR="00C839C5">
        <w:rPr>
          <w:szCs w:val="22"/>
        </w:rPr>
        <w:t>-</w:t>
      </w:r>
      <w:r w:rsidRPr="00622C6F">
        <w:rPr>
          <w:szCs w:val="22"/>
        </w:rPr>
        <w:t>, men ikke i mer enn 15</w:t>
      </w:r>
      <w:r w:rsidR="00C839C5">
        <w:rPr>
          <w:szCs w:val="22"/>
        </w:rPr>
        <w:t xml:space="preserve"> - femten -</w:t>
      </w:r>
      <w:r w:rsidRPr="00622C6F">
        <w:rPr>
          <w:szCs w:val="22"/>
        </w:rPr>
        <w:t xml:space="preserve"> Bankdager fra datoen for Innkallingen.</w:t>
      </w:r>
    </w:p>
    <w:p w14:paraId="200DF518" w14:textId="0E592AE6" w:rsidR="00803335" w:rsidRPr="00622C6F" w:rsidRDefault="00803335" w:rsidP="00803335">
      <w:pPr>
        <w:pStyle w:val="Nummerertbokstaver"/>
        <w:rPr>
          <w:szCs w:val="22"/>
        </w:rPr>
      </w:pPr>
      <w:r w:rsidRPr="00622C6F">
        <w:rPr>
          <w:szCs w:val="22"/>
        </w:rPr>
        <w:t xml:space="preserve">Bare Obligasjonseiere som innehar Stemmeberettigede Obligasjoner registrert i Verdipapirregisteret på </w:t>
      </w:r>
      <w:r w:rsidR="00BA1A04">
        <w:rPr>
          <w:szCs w:val="22"/>
        </w:rPr>
        <w:t>R</w:t>
      </w:r>
      <w:r w:rsidR="00BA1A04" w:rsidRPr="00622C6F">
        <w:rPr>
          <w:szCs w:val="22"/>
        </w:rPr>
        <w:t xml:space="preserve">elevant </w:t>
      </w:r>
      <w:r w:rsidRPr="00622C6F">
        <w:rPr>
          <w:szCs w:val="22"/>
        </w:rPr>
        <w:t xml:space="preserve">Registreringsdato vil ha anledning til å delta i en Skriftlig Prosedyre. Alternativt kan den reelle eieren av en forvalterregistrert Obligasjon stemme ved å dokumentere slikt eierskap til Tillitsmannen etter reglene i Klausul </w:t>
      </w:r>
      <w:r w:rsidR="00811086">
        <w:rPr>
          <w:szCs w:val="22"/>
        </w:rPr>
        <w:fldChar w:fldCharType="begin"/>
      </w:r>
      <w:r w:rsidR="00811086">
        <w:rPr>
          <w:szCs w:val="22"/>
        </w:rPr>
        <w:instrText xml:space="preserve"> REF _Ref150333279 \r \h </w:instrText>
      </w:r>
      <w:r w:rsidR="00811086">
        <w:rPr>
          <w:szCs w:val="22"/>
        </w:rPr>
      </w:r>
      <w:r w:rsidR="00811086">
        <w:rPr>
          <w:szCs w:val="22"/>
        </w:rPr>
        <w:fldChar w:fldCharType="separate"/>
      </w:r>
      <w:r w:rsidR="00B04D95">
        <w:rPr>
          <w:szCs w:val="22"/>
        </w:rPr>
        <w:t>5.3</w:t>
      </w:r>
      <w:r w:rsidR="00811086">
        <w:rPr>
          <w:szCs w:val="22"/>
        </w:rPr>
        <w:fldChar w:fldCharType="end"/>
      </w:r>
      <w:r w:rsidRPr="00622C6F">
        <w:rPr>
          <w:szCs w:val="22"/>
        </w:rPr>
        <w:t xml:space="preserve"> (</w:t>
      </w:r>
      <w:r w:rsidRPr="00622C6F">
        <w:rPr>
          <w:i/>
          <w:szCs w:val="22"/>
        </w:rPr>
        <w:t>Obligasjonseiernes Rettigheter).</w:t>
      </w:r>
    </w:p>
    <w:p w14:paraId="52804E64" w14:textId="68CA86C2" w:rsidR="00803335" w:rsidRPr="00622C6F" w:rsidRDefault="00803335" w:rsidP="00803335">
      <w:pPr>
        <w:pStyle w:val="Nummerertbokstaver"/>
        <w:rPr>
          <w:szCs w:val="22"/>
        </w:rPr>
      </w:pPr>
      <w:r w:rsidRPr="00622C6F">
        <w:rPr>
          <w:szCs w:val="22"/>
        </w:rPr>
        <w:t xml:space="preserve">En avgjørelse fattet ved Skriftlig Prosedyre er gyldig vedtatt ved tilslutning fra et flertall som angitt i </w:t>
      </w:r>
      <w:r w:rsidR="00A95B0A">
        <w:rPr>
          <w:szCs w:val="22"/>
        </w:rPr>
        <w:t>bokstav</w:t>
      </w:r>
      <w:r w:rsidRPr="00622C6F">
        <w:rPr>
          <w:szCs w:val="22"/>
        </w:rPr>
        <w:t xml:space="preserve"> (</w:t>
      </w:r>
      <w:r w:rsidR="00657928">
        <w:rPr>
          <w:szCs w:val="22"/>
        </w:rPr>
        <w:t>f</w:t>
      </w:r>
      <w:r w:rsidRPr="00622C6F">
        <w:rPr>
          <w:szCs w:val="22"/>
        </w:rPr>
        <w:t>) eller (</w:t>
      </w:r>
      <w:r w:rsidR="00657928">
        <w:rPr>
          <w:szCs w:val="22"/>
        </w:rPr>
        <w:t>g</w:t>
      </w:r>
      <w:r w:rsidRPr="00622C6F">
        <w:rPr>
          <w:szCs w:val="22"/>
        </w:rPr>
        <w:t xml:space="preserve">) i Klausul </w:t>
      </w:r>
      <w:r w:rsidR="00811086">
        <w:rPr>
          <w:szCs w:val="22"/>
        </w:rPr>
        <w:fldChar w:fldCharType="begin"/>
      </w:r>
      <w:r w:rsidR="00811086">
        <w:rPr>
          <w:szCs w:val="22"/>
        </w:rPr>
        <w:instrText xml:space="preserve"> REF _Ref150333442 \r \h </w:instrText>
      </w:r>
      <w:r w:rsidR="00811086">
        <w:rPr>
          <w:szCs w:val="22"/>
        </w:rPr>
      </w:r>
      <w:r w:rsidR="00811086">
        <w:rPr>
          <w:szCs w:val="22"/>
        </w:rPr>
        <w:fldChar w:fldCharType="separate"/>
      </w:r>
      <w:r w:rsidR="00B04D95">
        <w:rPr>
          <w:szCs w:val="22"/>
        </w:rPr>
        <w:t>6.1</w:t>
      </w:r>
      <w:r w:rsidR="00811086">
        <w:rPr>
          <w:szCs w:val="22"/>
        </w:rPr>
        <w:fldChar w:fldCharType="end"/>
      </w:r>
      <w:r w:rsidRPr="00622C6F">
        <w:rPr>
          <w:szCs w:val="22"/>
        </w:rPr>
        <w:t xml:space="preserve"> (</w:t>
      </w:r>
      <w:r w:rsidRPr="00622C6F">
        <w:rPr>
          <w:i/>
          <w:szCs w:val="22"/>
        </w:rPr>
        <w:t>Obligasjonseiermøtets</w:t>
      </w:r>
      <w:r w:rsidRPr="00622C6F">
        <w:rPr>
          <w:szCs w:val="22"/>
        </w:rPr>
        <w:t xml:space="preserve"> </w:t>
      </w:r>
      <w:r w:rsidRPr="00622C6F">
        <w:rPr>
          <w:i/>
          <w:szCs w:val="22"/>
        </w:rPr>
        <w:t>myndighet</w:t>
      </w:r>
      <w:r w:rsidRPr="00622C6F">
        <w:rPr>
          <w:szCs w:val="22"/>
        </w:rPr>
        <w:t xml:space="preserve">), basert på </w:t>
      </w:r>
      <w:r w:rsidR="00107290">
        <w:rPr>
          <w:szCs w:val="22"/>
        </w:rPr>
        <w:t xml:space="preserve">et flertall </w:t>
      </w:r>
      <w:r w:rsidR="009B71BF">
        <w:rPr>
          <w:szCs w:val="22"/>
        </w:rPr>
        <w:t xml:space="preserve">av </w:t>
      </w:r>
      <w:r w:rsidRPr="00622C6F">
        <w:rPr>
          <w:szCs w:val="22"/>
        </w:rPr>
        <w:t>det totale antall Stemmeberettigede Obligasjoner. Dette gjelder selv om Stemmeperioden ennå ikke er utløpt. Avgjørelse ved Skriftlig Prosedyre kan også fattes dersom et tilstrekkelig antall negative stemmer er mottatt før utløpet av Stemmeperioden.</w:t>
      </w:r>
    </w:p>
    <w:p w14:paraId="1F4C46C5" w14:textId="77777777" w:rsidR="00803335" w:rsidRPr="00622C6F" w:rsidRDefault="00803335" w:rsidP="00803335">
      <w:pPr>
        <w:pStyle w:val="Nummerertbokstaver"/>
        <w:rPr>
          <w:szCs w:val="22"/>
        </w:rPr>
      </w:pPr>
      <w:r w:rsidRPr="00622C6F">
        <w:rPr>
          <w:szCs w:val="22"/>
        </w:rPr>
        <w:t>Beslutningstidspunktet ved Skriftlig Prosedyre hvor vedtaket fattes før utløpet av Stemmeperioden er den datoen hvor vedtaket har mottatt tilslutning fra den siste Obligasjonseieren som resulterer i at det nødvendige stemmeflertallet blir oppnådd.</w:t>
      </w:r>
    </w:p>
    <w:p w14:paraId="4C43B162" w14:textId="7BD65E5B" w:rsidR="00803335" w:rsidRPr="00622C6F" w:rsidRDefault="00803335" w:rsidP="00803335">
      <w:pPr>
        <w:pStyle w:val="Nummerertbokstaver"/>
        <w:rPr>
          <w:szCs w:val="22"/>
        </w:rPr>
      </w:pPr>
      <w:r w:rsidRPr="00622C6F">
        <w:rPr>
          <w:szCs w:val="22"/>
        </w:rPr>
        <w:t xml:space="preserve">Hvis vedtaket ikke er godkjent før utløpet av Stemmeperioden, skal antallet stemmer beregnes ved arbeidsdagens slutt den siste dagen i Stemmeperioden, og et avstemmingsresultat skal fastsettes basert på beslutningsdyktighet og flertallskrav som angitt i </w:t>
      </w:r>
      <w:r w:rsidR="00A95B0A">
        <w:rPr>
          <w:szCs w:val="22"/>
        </w:rPr>
        <w:t>bokstav</w:t>
      </w:r>
      <w:r w:rsidRPr="00622C6F">
        <w:rPr>
          <w:szCs w:val="22"/>
        </w:rPr>
        <w:t xml:space="preserve"> (</w:t>
      </w:r>
      <w:r w:rsidR="008F150C">
        <w:rPr>
          <w:szCs w:val="22"/>
        </w:rPr>
        <w:t>e</w:t>
      </w:r>
      <w:r w:rsidRPr="00622C6F">
        <w:rPr>
          <w:szCs w:val="22"/>
        </w:rPr>
        <w:t>) til (</w:t>
      </w:r>
      <w:r w:rsidR="008F150C">
        <w:rPr>
          <w:szCs w:val="22"/>
        </w:rPr>
        <w:t>g</w:t>
      </w:r>
      <w:r w:rsidRPr="00622C6F">
        <w:rPr>
          <w:szCs w:val="22"/>
        </w:rPr>
        <w:t xml:space="preserve">) i Klausul </w:t>
      </w:r>
      <w:r w:rsidR="00811086">
        <w:rPr>
          <w:szCs w:val="22"/>
        </w:rPr>
        <w:fldChar w:fldCharType="begin"/>
      </w:r>
      <w:r w:rsidR="00811086">
        <w:rPr>
          <w:szCs w:val="22"/>
        </w:rPr>
        <w:instrText xml:space="preserve"> REF _Ref150333442 \r \h </w:instrText>
      </w:r>
      <w:r w:rsidR="00811086">
        <w:rPr>
          <w:szCs w:val="22"/>
        </w:rPr>
      </w:r>
      <w:r w:rsidR="00811086">
        <w:rPr>
          <w:szCs w:val="22"/>
        </w:rPr>
        <w:fldChar w:fldCharType="separate"/>
      </w:r>
      <w:r w:rsidR="00B04D95">
        <w:rPr>
          <w:szCs w:val="22"/>
        </w:rPr>
        <w:t>6.1</w:t>
      </w:r>
      <w:r w:rsidR="00811086">
        <w:rPr>
          <w:szCs w:val="22"/>
        </w:rPr>
        <w:fldChar w:fldCharType="end"/>
      </w:r>
      <w:r w:rsidRPr="00622C6F">
        <w:rPr>
          <w:szCs w:val="22"/>
        </w:rPr>
        <w:t xml:space="preserve"> (</w:t>
      </w:r>
      <w:r w:rsidRPr="00622C6F">
        <w:rPr>
          <w:i/>
          <w:szCs w:val="22"/>
        </w:rPr>
        <w:t>Obligasjonseiermøtets</w:t>
      </w:r>
      <w:r w:rsidRPr="00622C6F">
        <w:rPr>
          <w:szCs w:val="22"/>
        </w:rPr>
        <w:t xml:space="preserve"> </w:t>
      </w:r>
      <w:r w:rsidRPr="00622C6F">
        <w:rPr>
          <w:i/>
          <w:szCs w:val="22"/>
        </w:rPr>
        <w:t>myndighet</w:t>
      </w:r>
      <w:r w:rsidRPr="00622C6F">
        <w:rPr>
          <w:szCs w:val="22"/>
        </w:rPr>
        <w:t>).</w:t>
      </w:r>
    </w:p>
    <w:p w14:paraId="5BF8D0D2" w14:textId="77777777" w:rsidR="00803335" w:rsidRPr="00622C6F" w:rsidRDefault="00803335" w:rsidP="00E632AB">
      <w:pPr>
        <w:pStyle w:val="Heading1"/>
        <w:rPr>
          <w:sz w:val="22"/>
          <w:szCs w:val="22"/>
        </w:rPr>
      </w:pPr>
      <w:r w:rsidRPr="00622C6F">
        <w:rPr>
          <w:sz w:val="22"/>
          <w:szCs w:val="22"/>
        </w:rPr>
        <w:lastRenderedPageBreak/>
        <w:t>TILLITSMANNEN</w:t>
      </w:r>
    </w:p>
    <w:p w14:paraId="736FE86B" w14:textId="77777777" w:rsidR="00803335" w:rsidRPr="00622C6F" w:rsidRDefault="00803335" w:rsidP="00803335">
      <w:pPr>
        <w:pStyle w:val="Heading2"/>
        <w:rPr>
          <w:sz w:val="22"/>
          <w:szCs w:val="22"/>
        </w:rPr>
      </w:pPr>
      <w:bookmarkStart w:id="40" w:name="_Ref150333329"/>
      <w:r w:rsidRPr="00622C6F">
        <w:rPr>
          <w:sz w:val="22"/>
          <w:szCs w:val="22"/>
        </w:rPr>
        <w:t>Fullmakt til å representere Obligasjonseierne</w:t>
      </w:r>
      <w:bookmarkEnd w:id="40"/>
      <w:r w:rsidRPr="00622C6F">
        <w:rPr>
          <w:sz w:val="22"/>
          <w:szCs w:val="22"/>
        </w:rPr>
        <w:t xml:space="preserve"> </w:t>
      </w:r>
    </w:p>
    <w:p w14:paraId="273452CC" w14:textId="123EBBA3" w:rsidR="00803335" w:rsidRPr="00622C6F" w:rsidRDefault="00803335" w:rsidP="00803335">
      <w:pPr>
        <w:pStyle w:val="Nummerertbokstaver"/>
        <w:rPr>
          <w:szCs w:val="22"/>
        </w:rPr>
      </w:pPr>
      <w:r w:rsidRPr="00622C6F">
        <w:rPr>
          <w:szCs w:val="22"/>
        </w:rPr>
        <w:t>Tillitsmannen har fullmakt til å opptre på vegne av, og/eller representere, Obligasjonseierne i alle saker, inkludert men ikke begrenset til ved bruk av rettsmidler eller juridiske handlinger, herunder enhver handling for å tvan</w:t>
      </w:r>
      <w:r w:rsidR="00827A32">
        <w:rPr>
          <w:szCs w:val="22"/>
        </w:rPr>
        <w:t>gsfullbyrde denne Avtalen, begjæ</w:t>
      </w:r>
      <w:r w:rsidRPr="00622C6F">
        <w:rPr>
          <w:szCs w:val="22"/>
        </w:rPr>
        <w:t>re konkurs, gjeldsforhandling</w:t>
      </w:r>
      <w:r w:rsidR="00D87F7B">
        <w:rPr>
          <w:szCs w:val="22"/>
        </w:rPr>
        <w:t xml:space="preserve">, </w:t>
      </w:r>
      <w:r w:rsidR="00CF0505">
        <w:rPr>
          <w:szCs w:val="22"/>
        </w:rPr>
        <w:t xml:space="preserve">vedtak om </w:t>
      </w:r>
      <w:r w:rsidR="00843FFD">
        <w:rPr>
          <w:szCs w:val="22"/>
        </w:rPr>
        <w:t>offentlig administrasjon</w:t>
      </w:r>
      <w:r w:rsidRPr="00622C6F">
        <w:rPr>
          <w:szCs w:val="22"/>
        </w:rPr>
        <w:t xml:space="preserve"> </w:t>
      </w:r>
      <w:r w:rsidR="00B54A37">
        <w:rPr>
          <w:szCs w:val="22"/>
        </w:rPr>
        <w:t xml:space="preserve">eller tilsyn </w:t>
      </w:r>
      <w:r w:rsidRPr="00622C6F">
        <w:rPr>
          <w:szCs w:val="22"/>
        </w:rPr>
        <w:t xml:space="preserve">eller </w:t>
      </w:r>
      <w:r w:rsidR="003434BE">
        <w:rPr>
          <w:szCs w:val="22"/>
        </w:rPr>
        <w:t xml:space="preserve">fremme </w:t>
      </w:r>
      <w:r w:rsidRPr="00622C6F">
        <w:rPr>
          <w:szCs w:val="22"/>
        </w:rPr>
        <w:t>andre krav mot Utst</w:t>
      </w:r>
      <w:r w:rsidR="00827A32">
        <w:rPr>
          <w:szCs w:val="22"/>
        </w:rPr>
        <w:t>ederen eller andre</w:t>
      </w:r>
      <w:r w:rsidRPr="00622C6F">
        <w:rPr>
          <w:szCs w:val="22"/>
        </w:rPr>
        <w:t>.</w:t>
      </w:r>
    </w:p>
    <w:p w14:paraId="1D5934C1" w14:textId="77777777" w:rsidR="00803335" w:rsidRPr="00622C6F" w:rsidRDefault="00803335" w:rsidP="00803335">
      <w:pPr>
        <w:pStyle w:val="Nummerertbokstaver"/>
        <w:rPr>
          <w:szCs w:val="22"/>
        </w:rPr>
      </w:pPr>
      <w:r w:rsidRPr="00622C6F">
        <w:rPr>
          <w:szCs w:val="22"/>
        </w:rPr>
        <w:t>Utstederen skal umiddelbart på forespørsel levere til Tillitsmannen ethvert dokument, informasjon og annen bistand (som i form og innhold er tilfredsstillende for Tillitsmannen), og som Tillitsmannen finner nødvendig for det formål å utøve sin og Obligasjonseiernes rettigheter og/eller utføre sine plikter i henhold til Lånedokumentene.</w:t>
      </w:r>
    </w:p>
    <w:p w14:paraId="02497F06" w14:textId="77777777" w:rsidR="00803335" w:rsidRPr="00622C6F" w:rsidRDefault="00803335" w:rsidP="00803335">
      <w:pPr>
        <w:pStyle w:val="Nummerertbokstaver"/>
        <w:rPr>
          <w:szCs w:val="22"/>
        </w:rPr>
      </w:pPr>
      <w:r w:rsidRPr="00622C6F">
        <w:rPr>
          <w:szCs w:val="22"/>
        </w:rPr>
        <w:t>Tillitsmannen har, for sin saksbehandling vedrørende Avtalen, rett til innsyn i Verdipapirregisteret til opplysninger om eierforholdet til Obligasjonene i Verdipapirregisteret.</w:t>
      </w:r>
    </w:p>
    <w:p w14:paraId="589AB16A" w14:textId="77777777" w:rsidR="00803335" w:rsidRPr="00622C6F" w:rsidRDefault="00803335" w:rsidP="00803335">
      <w:pPr>
        <w:pStyle w:val="Heading2"/>
        <w:rPr>
          <w:sz w:val="22"/>
          <w:szCs w:val="22"/>
        </w:rPr>
      </w:pPr>
      <w:bookmarkStart w:id="41" w:name="_Ref150334355"/>
      <w:r w:rsidRPr="00622C6F">
        <w:rPr>
          <w:sz w:val="22"/>
          <w:szCs w:val="22"/>
        </w:rPr>
        <w:t>Tillitsmannens oppgaver og myndighet</w:t>
      </w:r>
      <w:bookmarkEnd w:id="41"/>
    </w:p>
    <w:p w14:paraId="41951E1B" w14:textId="77777777" w:rsidR="00803335" w:rsidRPr="00622C6F" w:rsidRDefault="00803335" w:rsidP="00803335">
      <w:pPr>
        <w:pStyle w:val="Nummerertbokstaver"/>
        <w:rPr>
          <w:szCs w:val="22"/>
        </w:rPr>
      </w:pPr>
      <w:r w:rsidRPr="00622C6F">
        <w:rPr>
          <w:szCs w:val="22"/>
        </w:rPr>
        <w:t>Tillitsmannen skal representere Obligasjonseierne i samsvar med vilkårene i Lånedokumentene, herunder blant annet ved å følge opp Utsteders levering av egenerklæringer og andre slike dokumenter som Utstederen er forpliktet til å legge frem eller levere til Tillitsmannen i henhold til Lånedokumentene og, når det er relevant, for å tvangsfullbyrde og inndrive Obligasjonene på vegne av Obligasjonseierne.</w:t>
      </w:r>
    </w:p>
    <w:p w14:paraId="10B0C030" w14:textId="77777777" w:rsidR="00803335" w:rsidRPr="00622C6F" w:rsidRDefault="00803335" w:rsidP="00803335">
      <w:pPr>
        <w:pStyle w:val="Nummerertbokstaver"/>
        <w:rPr>
          <w:szCs w:val="22"/>
        </w:rPr>
      </w:pPr>
      <w:r w:rsidRPr="00622C6F">
        <w:rPr>
          <w:szCs w:val="22"/>
        </w:rPr>
        <w:t>Tillitsmannen skal ikke være forpliktet til å overvåke eller vurdere den finansielle stillingen til Utstederen eller noen andre som har forpliktelser under Lånedokumentene med mindre det er uttrykkelig angitt i denne Avtalen. Tillitsmannen har heller ingen forpliktelse til å ta stilling til eller fastslå om et eventuelt Mislighold har inntruffet, og har, inntil faktisk kunnskap om det motsatt er mottatt, rett til å anta at det ikke foreligger noe Mislighold. Tillitsmannen har ikke ansvar for at Lånedokumentene er gyldig inngått eller at de danner grunnlag for tvangsinndrivelse, og skal heller ikke være ansvarlig for eventuelle avvik mellom indikative lånevilkår som er beskrevet i markedsføringsmateriale presentert for Obligasjonseierne før utstedelse av Obligasjonene, og bestemmelsene i denne Avtalen.</w:t>
      </w:r>
    </w:p>
    <w:p w14:paraId="67C9A4C3" w14:textId="77777777" w:rsidR="00803335" w:rsidRPr="00622C6F" w:rsidRDefault="00803335" w:rsidP="00803335">
      <w:pPr>
        <w:pStyle w:val="Nummerertbokstaver"/>
        <w:rPr>
          <w:szCs w:val="22"/>
        </w:rPr>
      </w:pPr>
      <w:r w:rsidRPr="00622C6F">
        <w:rPr>
          <w:szCs w:val="22"/>
        </w:rPr>
        <w:t>Tillitsmannen kan etter eget skjønn utføre enhver handling som Tillitsmannen anser nødvendig eller tilrådelig for å ivareta Obligasjonseiernes rettigheter i alle forhold som springer ut av Lånedokumentene. Tillitsmannen kan forelegge enhver instruksjon mottatt fra Obligasjonseierne for et Obligasjonseiermøte før Tillitsmannen utfører noen handling i henhold til instruksjonen.</w:t>
      </w:r>
    </w:p>
    <w:p w14:paraId="3DC2B6F0" w14:textId="77777777" w:rsidR="00803335" w:rsidRPr="00622C6F" w:rsidRDefault="00803335" w:rsidP="00803335">
      <w:pPr>
        <w:pStyle w:val="Nummerertbokstaver"/>
        <w:rPr>
          <w:szCs w:val="22"/>
        </w:rPr>
      </w:pPr>
      <w:r w:rsidRPr="00622C6F">
        <w:rPr>
          <w:szCs w:val="22"/>
        </w:rPr>
        <w:t>Tillitsmannen har rett til å engasjere eksterne eksperter ved utførelse av sine plikter i henhold til Lånedokumentene.</w:t>
      </w:r>
    </w:p>
    <w:p w14:paraId="71F0F6D1" w14:textId="77777777" w:rsidR="00803335" w:rsidRPr="00622C6F" w:rsidRDefault="00803335" w:rsidP="00803335">
      <w:pPr>
        <w:pStyle w:val="Nummerertbokstaver"/>
        <w:rPr>
          <w:szCs w:val="22"/>
        </w:rPr>
      </w:pPr>
      <w:r w:rsidRPr="00622C6F">
        <w:rPr>
          <w:szCs w:val="22"/>
        </w:rPr>
        <w:t>Tillitsmannen skal holde alle inndrevne beløp som er mottatt på vegne av Obligasjonseierne på separate bankkonti.</w:t>
      </w:r>
    </w:p>
    <w:p w14:paraId="4439A3C4" w14:textId="1E0C992C" w:rsidR="00803335" w:rsidRPr="00622C6F" w:rsidRDefault="00803335" w:rsidP="00803335">
      <w:pPr>
        <w:pStyle w:val="Nummerertbokstaver"/>
        <w:rPr>
          <w:szCs w:val="22"/>
        </w:rPr>
      </w:pPr>
      <w:r w:rsidRPr="00622C6F">
        <w:rPr>
          <w:szCs w:val="22"/>
        </w:rPr>
        <w:t>Tillitsmannen skal sørge for at vedtak truffet på Obligasjonseiermøtet blir iverksatt, med forbehold for at Tillitsmannen skal kunne nekte å gjennomføre vedtak som kan stride mot vilkårene i denne Avtalen eller et annet Lånedokument, eller være i strid med gjeldende lovverk.</w:t>
      </w:r>
      <w:r w:rsidR="00F40A76">
        <w:rPr>
          <w:szCs w:val="22"/>
        </w:rPr>
        <w:t xml:space="preserve"> </w:t>
      </w:r>
      <w:r w:rsidR="003E0E50">
        <w:rPr>
          <w:szCs w:val="22"/>
        </w:rPr>
        <w:t>T</w:t>
      </w:r>
      <w:r w:rsidR="00F40A76" w:rsidRPr="00F40A76">
        <w:rPr>
          <w:szCs w:val="22"/>
        </w:rPr>
        <w:t xml:space="preserve">illitsmannen kan, men er ikke forpliktet til, å vurdere eller overvåke om noen instruksjon eller beslutning kan være i konflikt med </w:t>
      </w:r>
      <w:r w:rsidR="004F329E">
        <w:rPr>
          <w:szCs w:val="22"/>
        </w:rPr>
        <w:t>denne Avtalen</w:t>
      </w:r>
      <w:r w:rsidR="00F40A76" w:rsidRPr="00F40A76">
        <w:rPr>
          <w:szCs w:val="22"/>
        </w:rPr>
        <w:t xml:space="preserve">, </w:t>
      </w:r>
      <w:r w:rsidR="004F329E" w:rsidRPr="004F329E">
        <w:rPr>
          <w:szCs w:val="22"/>
        </w:rPr>
        <w:t>andre Lånedokumenter</w:t>
      </w:r>
      <w:r w:rsidR="004F329E">
        <w:rPr>
          <w:szCs w:val="22"/>
        </w:rPr>
        <w:t xml:space="preserve"> </w:t>
      </w:r>
      <w:r w:rsidR="00F40A76" w:rsidRPr="00F40A76">
        <w:rPr>
          <w:szCs w:val="22"/>
        </w:rPr>
        <w:t>eller gjeldende lov</w:t>
      </w:r>
      <w:r w:rsidR="004F329E">
        <w:rPr>
          <w:szCs w:val="22"/>
        </w:rPr>
        <w:t>.</w:t>
      </w:r>
    </w:p>
    <w:p w14:paraId="724C6925" w14:textId="77777777" w:rsidR="00803335" w:rsidRPr="00622C6F" w:rsidRDefault="00803335" w:rsidP="00803335">
      <w:pPr>
        <w:pStyle w:val="Nummerertbokstaver"/>
        <w:rPr>
          <w:szCs w:val="22"/>
        </w:rPr>
      </w:pPr>
      <w:r w:rsidRPr="00622C6F">
        <w:rPr>
          <w:szCs w:val="22"/>
        </w:rPr>
        <w:t>Tillitsmannen er under enhver omstendighet ikke forpliktet til å gjøre eller unnlate å gjøre noe hvis slik handling eller utelatelse vil eller kan sies å utgjøre et brudd på noen lov eller forskrift, og selv om slik handling eller utelatelse av handling skulle stride mot en bestemmelse i Lånedokumentene som tilsier det motsatte.</w:t>
      </w:r>
    </w:p>
    <w:p w14:paraId="786AB390" w14:textId="77777777" w:rsidR="00803335" w:rsidRPr="00622C6F" w:rsidRDefault="00803335" w:rsidP="00803335">
      <w:pPr>
        <w:pStyle w:val="Nummerertbokstaver"/>
        <w:rPr>
          <w:szCs w:val="22"/>
        </w:rPr>
      </w:pPr>
      <w:r w:rsidRPr="00622C6F">
        <w:rPr>
          <w:szCs w:val="22"/>
        </w:rPr>
        <w:lastRenderedPageBreak/>
        <w:t>Dersom en kostnad, et tap eller et ansvar som Tillitsmannen kan pådra seg (inkludert rimelige honorarer som skal betales til Tillitsmannen selv):</w:t>
      </w:r>
    </w:p>
    <w:p w14:paraId="307796B8" w14:textId="442493C6" w:rsidR="00803335" w:rsidRPr="00622C6F" w:rsidRDefault="00803335" w:rsidP="00803335">
      <w:pPr>
        <w:pStyle w:val="Nummerertromertall"/>
        <w:rPr>
          <w:szCs w:val="22"/>
        </w:rPr>
      </w:pPr>
      <w:r w:rsidRPr="00622C6F">
        <w:rPr>
          <w:szCs w:val="22"/>
        </w:rPr>
        <w:t>i samsvar med instruksjoner</w:t>
      </w:r>
      <w:r w:rsidR="004F329E">
        <w:rPr>
          <w:szCs w:val="22"/>
        </w:rPr>
        <w:t xml:space="preserve"> eller beslutninger</w:t>
      </w:r>
      <w:r w:rsidRPr="00622C6F">
        <w:rPr>
          <w:szCs w:val="22"/>
        </w:rPr>
        <w:t xml:space="preserve"> fra Obligasjonseierne; eller</w:t>
      </w:r>
    </w:p>
    <w:p w14:paraId="76DDF0F9" w14:textId="77777777" w:rsidR="00803335" w:rsidRPr="00622C6F" w:rsidRDefault="00803335" w:rsidP="00803335">
      <w:pPr>
        <w:pStyle w:val="Nummerertromertall"/>
        <w:rPr>
          <w:szCs w:val="22"/>
        </w:rPr>
      </w:pPr>
      <w:r w:rsidRPr="00622C6F">
        <w:rPr>
          <w:szCs w:val="22"/>
        </w:rPr>
        <w:t>ved å utføre en handling på eget initiativ,</w:t>
      </w:r>
    </w:p>
    <w:p w14:paraId="3B728262" w14:textId="0989370F" w:rsidR="00803335" w:rsidRDefault="00803335" w:rsidP="00803335">
      <w:pPr>
        <w:pStyle w:val="Innrykk"/>
        <w:rPr>
          <w:szCs w:val="22"/>
        </w:rPr>
      </w:pPr>
      <w:r w:rsidRPr="00622C6F">
        <w:rPr>
          <w:szCs w:val="22"/>
        </w:rPr>
        <w:t>etter Tillitsmannens rimelig</w:t>
      </w:r>
      <w:r w:rsidR="00A87F61">
        <w:rPr>
          <w:szCs w:val="22"/>
        </w:rPr>
        <w:t>e</w:t>
      </w:r>
      <w:r w:rsidRPr="00622C6F">
        <w:rPr>
          <w:szCs w:val="22"/>
        </w:rPr>
        <w:t xml:space="preserve"> oppfatning ikke vil kunne dekkes av Utstederen eller de aktuelle Obligasjonseiere i henhold til </w:t>
      </w:r>
      <w:r w:rsidR="00A95B0A">
        <w:rPr>
          <w:szCs w:val="22"/>
        </w:rPr>
        <w:t>bokstav</w:t>
      </w:r>
      <w:r w:rsidRPr="00622C6F">
        <w:rPr>
          <w:szCs w:val="22"/>
        </w:rPr>
        <w:t xml:space="preserve"> (e) og (g) i Klausul </w:t>
      </w:r>
      <w:r w:rsidR="00BB0DF8">
        <w:rPr>
          <w:szCs w:val="22"/>
        </w:rPr>
        <w:fldChar w:fldCharType="begin"/>
      </w:r>
      <w:r w:rsidR="00BB0DF8">
        <w:rPr>
          <w:szCs w:val="22"/>
        </w:rPr>
        <w:instrText xml:space="preserve"> REF _Ref10624360 \r \h </w:instrText>
      </w:r>
      <w:r w:rsidR="00BB0DF8">
        <w:rPr>
          <w:szCs w:val="22"/>
        </w:rPr>
      </w:r>
      <w:r w:rsidR="00BB0DF8">
        <w:rPr>
          <w:szCs w:val="22"/>
        </w:rPr>
        <w:fldChar w:fldCharType="separate"/>
      </w:r>
      <w:r w:rsidR="00B04D95">
        <w:rPr>
          <w:szCs w:val="22"/>
        </w:rPr>
        <w:t>7.4</w:t>
      </w:r>
      <w:r w:rsidR="00BB0DF8">
        <w:rPr>
          <w:szCs w:val="22"/>
        </w:rPr>
        <w:fldChar w:fldCharType="end"/>
      </w:r>
      <w:r w:rsidR="00BB0DF8">
        <w:rPr>
          <w:szCs w:val="22"/>
        </w:rPr>
        <w:t xml:space="preserve"> </w:t>
      </w:r>
      <w:r w:rsidRPr="00622C6F">
        <w:rPr>
          <w:szCs w:val="22"/>
        </w:rPr>
        <w:t>(</w:t>
      </w:r>
      <w:r w:rsidRPr="000E7194">
        <w:rPr>
          <w:i/>
          <w:szCs w:val="22"/>
        </w:rPr>
        <w:t>Utgifter, ansvar og erstatning</w:t>
      </w:r>
      <w:r w:rsidRPr="00622C6F">
        <w:rPr>
          <w:szCs w:val="22"/>
        </w:rPr>
        <w:t>), kan Tillitsmannen avstå fra å handle i tråd med slik instruksjon</w:t>
      </w:r>
      <w:r w:rsidR="004F329E">
        <w:rPr>
          <w:szCs w:val="22"/>
        </w:rPr>
        <w:t xml:space="preserve"> eller beslutning</w:t>
      </w:r>
      <w:r w:rsidRPr="00622C6F">
        <w:rPr>
          <w:szCs w:val="22"/>
        </w:rPr>
        <w:t>, eller avstå fra å ta en slik handling, inntil en slik finansiering eller kostnadsdekning (eller tilstrekkelig sikkerhet) er gitt som Tillitsmannen med rimelighet kan kreve.</w:t>
      </w:r>
    </w:p>
    <w:p w14:paraId="723AA892" w14:textId="1EBEE2FD" w:rsidR="004F329E" w:rsidRPr="00622C6F" w:rsidRDefault="00042E79" w:rsidP="00E107D7">
      <w:pPr>
        <w:pStyle w:val="Nummerertbokstaver"/>
        <w:rPr>
          <w:szCs w:val="22"/>
        </w:rPr>
      </w:pPr>
      <w:r>
        <w:rPr>
          <w:szCs w:val="22"/>
        </w:rPr>
        <w:t>Dersom</w:t>
      </w:r>
      <w:r w:rsidRPr="00042E79">
        <w:rPr>
          <w:szCs w:val="22"/>
        </w:rPr>
        <w:t xml:space="preserve"> </w:t>
      </w:r>
      <w:r>
        <w:rPr>
          <w:szCs w:val="22"/>
        </w:rPr>
        <w:t>T</w:t>
      </w:r>
      <w:r w:rsidRPr="00042E79">
        <w:rPr>
          <w:szCs w:val="22"/>
        </w:rPr>
        <w:t>illitsmannen</w:t>
      </w:r>
      <w:r w:rsidR="009F618F">
        <w:rPr>
          <w:szCs w:val="22"/>
        </w:rPr>
        <w:t xml:space="preserve"> (</w:t>
      </w:r>
      <w:r w:rsidRPr="00042E79">
        <w:rPr>
          <w:szCs w:val="22"/>
        </w:rPr>
        <w:t xml:space="preserve">etter </w:t>
      </w:r>
      <w:r w:rsidR="00024BE8">
        <w:rPr>
          <w:szCs w:val="22"/>
        </w:rPr>
        <w:t>dens</w:t>
      </w:r>
      <w:r>
        <w:rPr>
          <w:szCs w:val="22"/>
        </w:rPr>
        <w:t xml:space="preserve"> </w:t>
      </w:r>
      <w:r w:rsidRPr="00042E79">
        <w:rPr>
          <w:szCs w:val="22"/>
        </w:rPr>
        <w:t>rimelige oppfatning</w:t>
      </w:r>
      <w:r w:rsidR="009F618F">
        <w:rPr>
          <w:szCs w:val="22"/>
        </w:rPr>
        <w:t>)</w:t>
      </w:r>
      <w:r w:rsidRPr="00042E79">
        <w:rPr>
          <w:szCs w:val="22"/>
        </w:rPr>
        <w:t xml:space="preserve"> kan pådra seg kostnader, tap eller ansvar for ikke å handle i samsvar med en forespørsel eller </w:t>
      </w:r>
      <w:r w:rsidR="00ED12D5">
        <w:rPr>
          <w:szCs w:val="22"/>
        </w:rPr>
        <w:t xml:space="preserve">et </w:t>
      </w:r>
      <w:r w:rsidRPr="00042E79">
        <w:rPr>
          <w:szCs w:val="22"/>
        </w:rPr>
        <w:t xml:space="preserve">krav fra en part i et </w:t>
      </w:r>
      <w:r w:rsidR="0071652F">
        <w:rPr>
          <w:szCs w:val="22"/>
        </w:rPr>
        <w:t>Lånedokument</w:t>
      </w:r>
      <w:r w:rsidR="00ED12D5">
        <w:rPr>
          <w:szCs w:val="22"/>
        </w:rPr>
        <w:t>,</w:t>
      </w:r>
      <w:r w:rsidRPr="00042E79">
        <w:rPr>
          <w:szCs w:val="22"/>
        </w:rPr>
        <w:t xml:space="preserve"> en domstol eller </w:t>
      </w:r>
      <w:r w:rsidR="007F699C">
        <w:rPr>
          <w:szCs w:val="22"/>
        </w:rPr>
        <w:t xml:space="preserve">en </w:t>
      </w:r>
      <w:r w:rsidRPr="00042E79">
        <w:rPr>
          <w:szCs w:val="22"/>
        </w:rPr>
        <w:t>myndighet</w:t>
      </w:r>
      <w:r w:rsidR="00ED12D5">
        <w:rPr>
          <w:szCs w:val="22"/>
        </w:rPr>
        <w:t xml:space="preserve"> –</w:t>
      </w:r>
      <w:r w:rsidRPr="00042E79">
        <w:rPr>
          <w:szCs w:val="22"/>
        </w:rPr>
        <w:t xml:space="preserve"> som etter </w:t>
      </w:r>
      <w:r w:rsidR="0071652F">
        <w:rPr>
          <w:szCs w:val="22"/>
        </w:rPr>
        <w:t>T</w:t>
      </w:r>
      <w:r w:rsidRPr="00042E79">
        <w:rPr>
          <w:szCs w:val="22"/>
        </w:rPr>
        <w:t>illitsmannens rimelige oppfatning</w:t>
      </w:r>
      <w:r w:rsidR="00ED12D5">
        <w:rPr>
          <w:szCs w:val="22"/>
        </w:rPr>
        <w:t xml:space="preserve"> </w:t>
      </w:r>
      <w:r w:rsidRPr="00042E79">
        <w:rPr>
          <w:szCs w:val="22"/>
        </w:rPr>
        <w:t xml:space="preserve">ikke vil bli dekket </w:t>
      </w:r>
      <w:r w:rsidR="00ED12D5">
        <w:rPr>
          <w:szCs w:val="22"/>
        </w:rPr>
        <w:t>på tilfredsstillende måte</w:t>
      </w:r>
      <w:r w:rsidR="00ED12D5" w:rsidRPr="00042E79">
        <w:rPr>
          <w:szCs w:val="22"/>
        </w:rPr>
        <w:t xml:space="preserve"> </w:t>
      </w:r>
      <w:r w:rsidRPr="00042E79">
        <w:rPr>
          <w:szCs w:val="22"/>
        </w:rPr>
        <w:t>av Utstederen eller Obligasjonseierne</w:t>
      </w:r>
      <w:r w:rsidR="00ED12D5">
        <w:rPr>
          <w:szCs w:val="22"/>
        </w:rPr>
        <w:t xml:space="preserve"> –</w:t>
      </w:r>
      <w:r w:rsidRPr="00042E79">
        <w:rPr>
          <w:szCs w:val="22"/>
        </w:rPr>
        <w:t xml:space="preserve"> kan </w:t>
      </w:r>
      <w:r w:rsidR="0071652F">
        <w:rPr>
          <w:szCs w:val="22"/>
        </w:rPr>
        <w:t>T</w:t>
      </w:r>
      <w:r w:rsidRPr="00042E79">
        <w:rPr>
          <w:szCs w:val="22"/>
        </w:rPr>
        <w:t xml:space="preserve">illitsmannen </w:t>
      </w:r>
      <w:r w:rsidR="00ED12D5">
        <w:rPr>
          <w:szCs w:val="22"/>
        </w:rPr>
        <w:t>etterkomme</w:t>
      </w:r>
      <w:r w:rsidRPr="00042E79">
        <w:rPr>
          <w:szCs w:val="22"/>
        </w:rPr>
        <w:t xml:space="preserve"> forespørsel</w:t>
      </w:r>
      <w:r w:rsidR="00ED12D5">
        <w:rPr>
          <w:szCs w:val="22"/>
        </w:rPr>
        <w:t>en</w:t>
      </w:r>
      <w:r w:rsidRPr="00042E79">
        <w:rPr>
          <w:szCs w:val="22"/>
        </w:rPr>
        <w:t xml:space="preserve"> eller krav</w:t>
      </w:r>
      <w:r w:rsidR="00ED12D5">
        <w:rPr>
          <w:szCs w:val="22"/>
        </w:rPr>
        <w:t>et</w:t>
      </w:r>
      <w:r w:rsidR="00276B09">
        <w:rPr>
          <w:szCs w:val="22"/>
        </w:rPr>
        <w:t>,</w:t>
      </w:r>
      <w:r w:rsidRPr="00042E79">
        <w:rPr>
          <w:szCs w:val="22"/>
        </w:rPr>
        <w:t xml:space="preserve"> uten</w:t>
      </w:r>
      <w:r w:rsidR="00ED12D5">
        <w:rPr>
          <w:szCs w:val="22"/>
        </w:rPr>
        <w:t xml:space="preserve"> </w:t>
      </w:r>
      <w:r w:rsidR="00586506">
        <w:rPr>
          <w:szCs w:val="22"/>
        </w:rPr>
        <w:t>at dette medfører</w:t>
      </w:r>
      <w:r w:rsidRPr="00042E79">
        <w:rPr>
          <w:szCs w:val="22"/>
        </w:rPr>
        <w:t xml:space="preserve"> ansvar overfor Obligasjonseierne, Utstederen eller andre.</w:t>
      </w:r>
    </w:p>
    <w:p w14:paraId="3300C23E" w14:textId="77777777" w:rsidR="00803335" w:rsidRPr="00622C6F" w:rsidRDefault="00803335" w:rsidP="00803335">
      <w:pPr>
        <w:pStyle w:val="Nummerertbokstaver"/>
        <w:rPr>
          <w:szCs w:val="22"/>
        </w:rPr>
      </w:pPr>
      <w:r w:rsidRPr="00622C6F">
        <w:rPr>
          <w:szCs w:val="22"/>
        </w:rPr>
        <w:t>Tillitsmannen skal gi et varsel til Obligasjonseierne før den slutter å utføre sine plikter etter Lånedokumentene på grunn av manglende betaling fra Utstederen for noe honorar eller kostnadsdekning som Tillitsmannen har krav på og som er forfalt til betaling under Lånedokumentene.</w:t>
      </w:r>
    </w:p>
    <w:p w14:paraId="3F2899CB" w14:textId="54D92902" w:rsidR="007936BF" w:rsidRPr="00622C6F" w:rsidRDefault="007936BF" w:rsidP="00422D3A">
      <w:pPr>
        <w:pStyle w:val="Nummerertbokstaver"/>
        <w:rPr>
          <w:szCs w:val="22"/>
        </w:rPr>
      </w:pPr>
      <w:r w:rsidRPr="00622C6F">
        <w:rPr>
          <w:szCs w:val="22"/>
        </w:rPr>
        <w:t xml:space="preserve">Tillitsmannen kan instruere Verdipapirregisteret til å splitte </w:t>
      </w:r>
      <w:r w:rsidR="00344558">
        <w:rPr>
          <w:szCs w:val="22"/>
        </w:rPr>
        <w:t>Pålydend</w:t>
      </w:r>
      <w:r w:rsidR="000C2590" w:rsidRPr="00622C6F">
        <w:rPr>
          <w:szCs w:val="22"/>
        </w:rPr>
        <w:t xml:space="preserve">e </w:t>
      </w:r>
      <w:r w:rsidR="00344558">
        <w:rPr>
          <w:szCs w:val="22"/>
        </w:rPr>
        <w:t>til en</w:t>
      </w:r>
      <w:r w:rsidRPr="00622C6F">
        <w:rPr>
          <w:szCs w:val="22"/>
        </w:rPr>
        <w:t xml:space="preserve"> lavere nomine</w:t>
      </w:r>
      <w:r w:rsidR="00D15BAD">
        <w:rPr>
          <w:szCs w:val="22"/>
        </w:rPr>
        <w:t>l</w:t>
      </w:r>
      <w:r w:rsidRPr="00622C6F">
        <w:rPr>
          <w:szCs w:val="22"/>
        </w:rPr>
        <w:t xml:space="preserve">l </w:t>
      </w:r>
      <w:r w:rsidR="000C2590">
        <w:rPr>
          <w:szCs w:val="22"/>
        </w:rPr>
        <w:t>verdi</w:t>
      </w:r>
      <w:r w:rsidR="000C2590" w:rsidRPr="00622C6F">
        <w:rPr>
          <w:szCs w:val="22"/>
        </w:rPr>
        <w:t xml:space="preserve"> </w:t>
      </w:r>
      <w:r w:rsidRPr="00622C6F">
        <w:rPr>
          <w:szCs w:val="22"/>
        </w:rPr>
        <w:t xml:space="preserve">for å </w:t>
      </w:r>
      <w:r w:rsidR="00344558">
        <w:rPr>
          <w:szCs w:val="22"/>
        </w:rPr>
        <w:t>gjennomføre</w:t>
      </w:r>
      <w:r w:rsidR="00344558" w:rsidRPr="00622C6F">
        <w:rPr>
          <w:szCs w:val="22"/>
        </w:rPr>
        <w:t xml:space="preserve"> </w:t>
      </w:r>
      <w:r w:rsidRPr="00622C6F">
        <w:rPr>
          <w:szCs w:val="22"/>
        </w:rPr>
        <w:t xml:space="preserve">delvise innløsninger, </w:t>
      </w:r>
      <w:r w:rsidR="009C3144">
        <w:rPr>
          <w:szCs w:val="22"/>
        </w:rPr>
        <w:t xml:space="preserve">nedskrivninger, </w:t>
      </w:r>
      <w:r w:rsidRPr="00622C6F">
        <w:rPr>
          <w:szCs w:val="22"/>
        </w:rPr>
        <w:t>restrukturer</w:t>
      </w:r>
      <w:r w:rsidR="009C3144">
        <w:rPr>
          <w:szCs w:val="22"/>
        </w:rPr>
        <w:t xml:space="preserve">inger </w:t>
      </w:r>
      <w:r w:rsidRPr="00622C6F">
        <w:rPr>
          <w:szCs w:val="22"/>
        </w:rPr>
        <w:t>eller ved andre situasjoner hvor slik instruksjon må anses påkrevet.</w:t>
      </w:r>
    </w:p>
    <w:p w14:paraId="13A0CF59" w14:textId="77777777" w:rsidR="007936BF" w:rsidRPr="00622C6F" w:rsidRDefault="007936BF" w:rsidP="007936BF">
      <w:pPr>
        <w:pStyle w:val="Heading2"/>
        <w:rPr>
          <w:sz w:val="22"/>
          <w:szCs w:val="22"/>
        </w:rPr>
      </w:pPr>
      <w:r w:rsidRPr="00622C6F">
        <w:rPr>
          <w:sz w:val="22"/>
          <w:szCs w:val="22"/>
        </w:rPr>
        <w:t xml:space="preserve">Likebehandling og interessekonflikter </w:t>
      </w:r>
    </w:p>
    <w:p w14:paraId="1B3F5191" w14:textId="206925D6" w:rsidR="007936BF" w:rsidRPr="00622C6F" w:rsidRDefault="007936BF" w:rsidP="007936BF">
      <w:pPr>
        <w:pStyle w:val="Nummerertbokstaver"/>
        <w:rPr>
          <w:szCs w:val="22"/>
        </w:rPr>
      </w:pPr>
      <w:r w:rsidRPr="00622C6F">
        <w:rPr>
          <w:szCs w:val="22"/>
        </w:rPr>
        <w:t xml:space="preserve">Tillitsmannen skal ikke ta avgjørelser som vil gi enkelte Obligasjonseiere en urimelig fordel på andre Obligasjonseieres bekostning. Tillitsmannen skal, ved utførelsen av sine oppgaver i henhold til Lånedokumentene, kun handle </w:t>
      </w:r>
      <w:r w:rsidR="00024BE8">
        <w:rPr>
          <w:szCs w:val="22"/>
        </w:rPr>
        <w:t xml:space="preserve">som representant for </w:t>
      </w:r>
      <w:r w:rsidRPr="00622C6F">
        <w:rPr>
          <w:szCs w:val="22"/>
        </w:rPr>
        <w:t>Obligasjonseierne og skal ikke være forpliktet til å hensynta noen utenforstående parters interesser med mindre noe annet er uttrykkelig angitt i Lånedokumentene.</w:t>
      </w:r>
    </w:p>
    <w:p w14:paraId="6728DF0C" w14:textId="77777777" w:rsidR="007936BF" w:rsidRPr="00622C6F" w:rsidRDefault="007936BF" w:rsidP="007936BF">
      <w:pPr>
        <w:pStyle w:val="Nummerertbokstaver"/>
        <w:rPr>
          <w:szCs w:val="22"/>
        </w:rPr>
      </w:pPr>
      <w:r w:rsidRPr="00622C6F">
        <w:rPr>
          <w:szCs w:val="22"/>
        </w:rPr>
        <w:t>Tillitsmannen kan opptre som agent, fullmektig, representant og/eller sikkerhetsagent for flere obligasjonslån knyttet til Utstederen, til tross for potensielle interessekonflikter. Tillitsmannen har rett til å delegere sine oppgaver til andre profesjonelle parter.</w:t>
      </w:r>
    </w:p>
    <w:p w14:paraId="2601B21E" w14:textId="77777777" w:rsidR="007936BF" w:rsidRPr="00622C6F" w:rsidRDefault="007936BF" w:rsidP="007936BF">
      <w:pPr>
        <w:pStyle w:val="Heading2"/>
        <w:rPr>
          <w:sz w:val="22"/>
          <w:szCs w:val="22"/>
        </w:rPr>
      </w:pPr>
      <w:bookmarkStart w:id="42" w:name="_Ref10624360"/>
      <w:r w:rsidRPr="00622C6F">
        <w:rPr>
          <w:sz w:val="22"/>
          <w:szCs w:val="22"/>
        </w:rPr>
        <w:t>Utgifter, ansvar og erstatning</w:t>
      </w:r>
      <w:bookmarkEnd w:id="42"/>
    </w:p>
    <w:p w14:paraId="2A1AEBD0" w14:textId="67340A80" w:rsidR="007936BF" w:rsidRPr="00622C6F" w:rsidRDefault="007936BF" w:rsidP="007936BF">
      <w:pPr>
        <w:pStyle w:val="Nummerertbokstaver"/>
        <w:rPr>
          <w:szCs w:val="22"/>
        </w:rPr>
      </w:pPr>
      <w:r w:rsidRPr="00622C6F">
        <w:rPr>
          <w:szCs w:val="22"/>
        </w:rPr>
        <w:t xml:space="preserve">Tillitsmannen er ikke ansvarlig overfor Obligasjonseierne for noe tap eller skade hverken som følge av utførelse eller utelatelse av eventuelle handlinger som Tillitsmannen har foretatt under eller i forbindelse med Lånedokumentene, med mindre dette er direkte forårsaket av Tillitsmannens grove uaktsomhet eller forsett. Tillitsmannen skal ikke være ansvarlig for noe indirekte tap eller for tap av fortjeneste. Tillitsmannen skal, uavhengig av det foregående, ikke være ansvarlig ovenfor Obligasjonseierne for noe tap forårsaket så lenge Tillitsmannen har handlet i samsvar med instruksjoner </w:t>
      </w:r>
      <w:r w:rsidR="004F329E" w:rsidRPr="004F329E">
        <w:rPr>
          <w:szCs w:val="22"/>
        </w:rPr>
        <w:t xml:space="preserve">eller beslutninger </w:t>
      </w:r>
      <w:r w:rsidRPr="00622C6F">
        <w:rPr>
          <w:szCs w:val="22"/>
        </w:rPr>
        <w:t>gitt av Obligasjonseierne i henhold til denne Avtalen.</w:t>
      </w:r>
    </w:p>
    <w:p w14:paraId="0A3787D2" w14:textId="011AE76A" w:rsidR="00F3155D" w:rsidRPr="00F3155D" w:rsidRDefault="00F3155D">
      <w:pPr>
        <w:pStyle w:val="Nummerertbokstaver"/>
        <w:rPr>
          <w:szCs w:val="22"/>
        </w:rPr>
      </w:pPr>
      <w:r w:rsidRPr="00622C6F">
        <w:rPr>
          <w:szCs w:val="22"/>
        </w:rPr>
        <w:t xml:space="preserve">Tillitsmannen er ikke ansvarlig overfor </w:t>
      </w:r>
      <w:r>
        <w:rPr>
          <w:szCs w:val="22"/>
        </w:rPr>
        <w:t>Utsted</w:t>
      </w:r>
      <w:r w:rsidR="00BF4C3F">
        <w:rPr>
          <w:szCs w:val="22"/>
        </w:rPr>
        <w:t>e</w:t>
      </w:r>
      <w:r>
        <w:rPr>
          <w:szCs w:val="22"/>
        </w:rPr>
        <w:t>r</w:t>
      </w:r>
      <w:r w:rsidRPr="00622C6F">
        <w:rPr>
          <w:szCs w:val="22"/>
        </w:rPr>
        <w:t xml:space="preserve"> for noe tap eller skade hverken som følge av utførelse eller utelatelse av eventuelle handlinger som Tillitsmannen har foretatt under eller i forbindelse med Lånedokumentene, med mindre dette er direkte forårsaket av Tillitsmannens grove uaktsomhet eller forsett.</w:t>
      </w:r>
      <w:r w:rsidR="00A91445">
        <w:rPr>
          <w:szCs w:val="22"/>
        </w:rPr>
        <w:t xml:space="preserve"> </w:t>
      </w:r>
      <w:r w:rsidR="00A91445" w:rsidRPr="00622C6F">
        <w:rPr>
          <w:szCs w:val="22"/>
        </w:rPr>
        <w:t>Tillitsmannen skal ikke være ansvarlig for noe indirekte tap eller for tap av fortjeneste.</w:t>
      </w:r>
    </w:p>
    <w:p w14:paraId="65D545E7" w14:textId="13AA6028" w:rsidR="007936BF" w:rsidRPr="00622C6F" w:rsidRDefault="007936BF" w:rsidP="007936BF">
      <w:pPr>
        <w:pStyle w:val="Nummerertbokstaver"/>
        <w:rPr>
          <w:szCs w:val="22"/>
        </w:rPr>
      </w:pPr>
      <w:r w:rsidRPr="00622C6F">
        <w:rPr>
          <w:szCs w:val="22"/>
        </w:rPr>
        <w:t>Tillitsmannens ansvar for skade eller tap skal være begrenset til samlet beløp av Utestående Obligasjoner. Tillitsmannen har ikke noe ansvar for innholdet av informasjon som er gitt til Obligasjonseierne av eller på vegne av Utstederen eller en annen person.</w:t>
      </w:r>
    </w:p>
    <w:p w14:paraId="41E7A9BA" w14:textId="77777777" w:rsidR="007936BF" w:rsidRPr="00622C6F" w:rsidRDefault="007936BF" w:rsidP="007936BF">
      <w:pPr>
        <w:pStyle w:val="Nummerertbokstaver"/>
        <w:rPr>
          <w:szCs w:val="22"/>
        </w:rPr>
      </w:pPr>
      <w:r w:rsidRPr="00622C6F">
        <w:rPr>
          <w:szCs w:val="22"/>
        </w:rPr>
        <w:lastRenderedPageBreak/>
        <w:t>Tillitsmannen skal ikke anses å ha handlet uaktsomt hvis den:</w:t>
      </w:r>
    </w:p>
    <w:p w14:paraId="6F67133E" w14:textId="00ADE6DC" w:rsidR="007936BF" w:rsidRPr="00622C6F" w:rsidRDefault="00EB263D" w:rsidP="007936BF">
      <w:pPr>
        <w:pStyle w:val="Nummerertromertall"/>
        <w:rPr>
          <w:szCs w:val="22"/>
        </w:rPr>
      </w:pPr>
      <w:r>
        <w:rPr>
          <w:szCs w:val="22"/>
        </w:rPr>
        <w:t>h</w:t>
      </w:r>
      <w:r w:rsidR="00346B77">
        <w:rPr>
          <w:szCs w:val="22"/>
        </w:rPr>
        <w:t xml:space="preserve">ar </w:t>
      </w:r>
      <w:r w:rsidR="007936BF" w:rsidRPr="00622C6F">
        <w:rPr>
          <w:szCs w:val="22"/>
        </w:rPr>
        <w:t xml:space="preserve">handlet i samsvar med råd eller uttalelser fra anerkjente eksterne eksperter; </w:t>
      </w:r>
    </w:p>
    <w:p w14:paraId="7CC0F90E" w14:textId="77777777" w:rsidR="00024BE8" w:rsidRDefault="00346B77" w:rsidP="007936BF">
      <w:pPr>
        <w:pStyle w:val="Nummerertromertall"/>
        <w:rPr>
          <w:szCs w:val="22"/>
        </w:rPr>
      </w:pPr>
      <w:r w:rsidRPr="00622C6F">
        <w:rPr>
          <w:szCs w:val="22"/>
        </w:rPr>
        <w:t>med rimelig aktsomhet</w:t>
      </w:r>
      <w:r>
        <w:rPr>
          <w:szCs w:val="22"/>
        </w:rPr>
        <w:t xml:space="preserve"> har foretatt, utsatt eller unnlatt å foreta en handling,</w:t>
      </w:r>
      <w:r w:rsidR="007936BF" w:rsidRPr="00622C6F">
        <w:rPr>
          <w:szCs w:val="22"/>
        </w:rPr>
        <w:t xml:space="preserve"> i en situasjon hvor Tillitsmannen mener </w:t>
      </w:r>
      <w:r>
        <w:rPr>
          <w:szCs w:val="22"/>
        </w:rPr>
        <w:t xml:space="preserve">dette </w:t>
      </w:r>
      <w:r w:rsidR="007936BF" w:rsidRPr="00622C6F">
        <w:rPr>
          <w:szCs w:val="22"/>
        </w:rPr>
        <w:t>er gunstig for Obligasjonseiernes interesser</w:t>
      </w:r>
      <w:r w:rsidR="00024BE8">
        <w:rPr>
          <w:szCs w:val="22"/>
        </w:rPr>
        <w:t>; eller</w:t>
      </w:r>
    </w:p>
    <w:p w14:paraId="605A2716" w14:textId="38B55B85" w:rsidR="007936BF" w:rsidRPr="00622C6F" w:rsidRDefault="00024BE8" w:rsidP="007936BF">
      <w:pPr>
        <w:pStyle w:val="Nummerertromertall"/>
        <w:rPr>
          <w:szCs w:val="22"/>
        </w:rPr>
      </w:pPr>
      <w:r>
        <w:rPr>
          <w:szCs w:val="22"/>
        </w:rPr>
        <w:t xml:space="preserve">har </w:t>
      </w:r>
      <w:r w:rsidRPr="00024BE8">
        <w:rPr>
          <w:szCs w:val="22"/>
        </w:rPr>
        <w:t>anmod</w:t>
      </w:r>
      <w:r>
        <w:rPr>
          <w:szCs w:val="22"/>
        </w:rPr>
        <w:t>et</w:t>
      </w:r>
      <w:r w:rsidRPr="00024BE8">
        <w:rPr>
          <w:szCs w:val="22"/>
        </w:rPr>
        <w:t xml:space="preserve"> finansiering, </w:t>
      </w:r>
      <w:r w:rsidRPr="00622C6F">
        <w:rPr>
          <w:szCs w:val="22"/>
        </w:rPr>
        <w:t>erklæringer om skadesløsholdelse</w:t>
      </w:r>
      <w:r w:rsidRPr="00024BE8">
        <w:rPr>
          <w:szCs w:val="22"/>
        </w:rPr>
        <w:t xml:space="preserve"> eller </w:t>
      </w:r>
      <w:r w:rsidRPr="00622C6F">
        <w:rPr>
          <w:szCs w:val="22"/>
        </w:rPr>
        <w:t>sikkerhetsstillelse</w:t>
      </w:r>
      <w:r w:rsidRPr="00024BE8">
        <w:rPr>
          <w:szCs w:val="22"/>
        </w:rPr>
        <w:t xml:space="preserve"> som betingelse for å iverksette </w:t>
      </w:r>
      <w:r>
        <w:rPr>
          <w:szCs w:val="22"/>
        </w:rPr>
        <w:t xml:space="preserve">eventuelle </w:t>
      </w:r>
      <w:r w:rsidRPr="00024BE8">
        <w:rPr>
          <w:szCs w:val="22"/>
        </w:rPr>
        <w:t>tiltak</w:t>
      </w:r>
      <w:r w:rsidR="007936BF" w:rsidRPr="00622C6F">
        <w:rPr>
          <w:szCs w:val="22"/>
        </w:rPr>
        <w:t>.</w:t>
      </w:r>
    </w:p>
    <w:p w14:paraId="7D9A50AE" w14:textId="77777777" w:rsidR="007936BF" w:rsidRPr="00622C6F" w:rsidRDefault="007936BF" w:rsidP="007936BF">
      <w:pPr>
        <w:pStyle w:val="Nummerertbokstaver"/>
        <w:rPr>
          <w:szCs w:val="22"/>
        </w:rPr>
      </w:pPr>
      <w:r w:rsidRPr="00622C6F">
        <w:rPr>
          <w:szCs w:val="22"/>
        </w:rPr>
        <w:t>Utstederen er ansvarlig for og vil erstatte Tillitsmannen fullt ut alle tap, utgifter og forpliktelser pådratt av Tillitsmannen som følge av uaktsomhet hos Utstederen (inkludert dets styremedlemmer, ledelse, ansatte og bemyndigede) i forbindelse med utførelsen av Tillitsmannens forpliktelser etter Lånedokumentene, herunder tap som Tillitsmannen har pådratt seg som en følge av Tillitsmannens handlinger som følge av opplysningssvikt fra Utstederen i forbindelse med utstedelsen av Obligasjonene, inngåelsen eller oppfyllelsen av dens forpliktelser under Lånedokumentene, eller en annen opplysningssvikt fra noen som er forpliktet under Lånedokumentene.</w:t>
      </w:r>
    </w:p>
    <w:p w14:paraId="24160D50" w14:textId="2A707D80" w:rsidR="007936BF" w:rsidRPr="00622C6F" w:rsidRDefault="007936BF" w:rsidP="007936BF">
      <w:pPr>
        <w:pStyle w:val="Nummerertbokstaver"/>
        <w:rPr>
          <w:szCs w:val="22"/>
        </w:rPr>
      </w:pPr>
      <w:r w:rsidRPr="00622C6F">
        <w:rPr>
          <w:szCs w:val="22"/>
        </w:rPr>
        <w:t xml:space="preserve">Utstederen skal dekke alle kostnader og utgifter som Tillitsmannen pådrar seg i forbindelse med utførelsen av sine forpliktelser i henhold til Lånedokumentene. </w:t>
      </w:r>
      <w:r w:rsidR="00E43707">
        <w:rPr>
          <w:szCs w:val="22"/>
        </w:rPr>
        <w:t>H</w:t>
      </w:r>
      <w:r w:rsidR="000F62A7" w:rsidRPr="000F62A7">
        <w:rPr>
          <w:szCs w:val="22"/>
        </w:rPr>
        <w:t xml:space="preserve">vis </w:t>
      </w:r>
      <w:r w:rsidR="000F62A7">
        <w:rPr>
          <w:szCs w:val="22"/>
        </w:rPr>
        <w:t>T</w:t>
      </w:r>
      <w:r w:rsidR="000F62A7" w:rsidRPr="000F62A7">
        <w:rPr>
          <w:szCs w:val="22"/>
        </w:rPr>
        <w:t>illitsmannen låne</w:t>
      </w:r>
      <w:r w:rsidR="00E43707">
        <w:rPr>
          <w:szCs w:val="22"/>
        </w:rPr>
        <w:t>r</w:t>
      </w:r>
      <w:r w:rsidR="000F62A7" w:rsidRPr="000F62A7">
        <w:rPr>
          <w:szCs w:val="22"/>
        </w:rPr>
        <w:t xml:space="preserve"> midler fra Obligasjonseierne eller andre, skal kostnadene ved slike lån anses som kostnader og utgifter pådratt av </w:t>
      </w:r>
      <w:r w:rsidR="0084153F">
        <w:rPr>
          <w:szCs w:val="22"/>
        </w:rPr>
        <w:t>T</w:t>
      </w:r>
      <w:r w:rsidR="000F62A7" w:rsidRPr="000F62A7">
        <w:rPr>
          <w:szCs w:val="22"/>
        </w:rPr>
        <w:t>illitsmannen.</w:t>
      </w:r>
      <w:r w:rsidR="000F62A7">
        <w:rPr>
          <w:szCs w:val="22"/>
        </w:rPr>
        <w:t xml:space="preserve"> </w:t>
      </w:r>
      <w:r w:rsidRPr="009D6FE5">
        <w:rPr>
          <w:szCs w:val="22"/>
        </w:rPr>
        <w:t xml:space="preserve">Tillitsmannen har rett til honorar for sitt arbeid, og til å bli holdt skadesløs for kostnader, tap og forpliktelser på de vilkår som er fastsatt i Lånedokumentene. </w:t>
      </w:r>
      <w:r w:rsidR="005C5AF1" w:rsidRPr="0056368C">
        <w:rPr>
          <w:szCs w:val="22"/>
        </w:rPr>
        <w:t xml:space="preserve">For </w:t>
      </w:r>
      <w:r w:rsidR="0056368C" w:rsidRPr="00023400">
        <w:rPr>
          <w:szCs w:val="22"/>
        </w:rPr>
        <w:t>f</w:t>
      </w:r>
      <w:r w:rsidR="0056368C" w:rsidRPr="0056368C">
        <w:rPr>
          <w:szCs w:val="22"/>
        </w:rPr>
        <w:t xml:space="preserve">inansforetak </w:t>
      </w:r>
      <w:r w:rsidR="005C5AF1" w:rsidRPr="0056368C">
        <w:rPr>
          <w:szCs w:val="22"/>
        </w:rPr>
        <w:t>og nordiske statlige</w:t>
      </w:r>
      <w:r w:rsidR="005C5AF1" w:rsidRPr="009D6FE5">
        <w:rPr>
          <w:szCs w:val="22"/>
        </w:rPr>
        <w:t xml:space="preserve"> utstedere</w:t>
      </w:r>
      <w:r w:rsidRPr="009D6FE5">
        <w:rPr>
          <w:szCs w:val="22"/>
        </w:rPr>
        <w:t xml:space="preserve"> skal årlig honorar fastsettes i henhold til gjeldende honorarsats og de vilkår som fremkommer på Tillitsmannens hjemmeside på Emisjonsdato, med mindre noe annet er avtalt med Tillitsmannen.</w:t>
      </w:r>
      <w:r w:rsidRPr="00622C6F">
        <w:rPr>
          <w:szCs w:val="22"/>
        </w:rPr>
        <w:t xml:space="preserve"> For andre utstedere vil en egen </w:t>
      </w:r>
      <w:r w:rsidR="007A7C60" w:rsidRPr="007A7C60">
        <w:rPr>
          <w:szCs w:val="22"/>
        </w:rPr>
        <w:t>Honoraravtale</w:t>
      </w:r>
      <w:r w:rsidRPr="00622C6F">
        <w:rPr>
          <w:szCs w:val="22"/>
        </w:rPr>
        <w:t xml:space="preserve"> bli inngått. Tillitsmannens forpliktelser under Lånedokumentene er betinget av rettidig betaling av slike honorarer, utgifter og kostnader.</w:t>
      </w:r>
    </w:p>
    <w:p w14:paraId="7D097154" w14:textId="5E3499F5" w:rsidR="007936BF" w:rsidRPr="00622C6F" w:rsidRDefault="007936BF" w:rsidP="007936BF">
      <w:pPr>
        <w:pStyle w:val="Nummerertbokstaver"/>
        <w:rPr>
          <w:szCs w:val="22"/>
        </w:rPr>
      </w:pPr>
      <w:r w:rsidRPr="00622C6F">
        <w:rPr>
          <w:szCs w:val="22"/>
        </w:rPr>
        <w:t xml:space="preserve">Utstederen skal etter påkrav fra Tillitsmannen betale alle kostnader forbundet med eksterne eksperter som er engasjert </w:t>
      </w:r>
      <w:r w:rsidR="001D6202">
        <w:rPr>
          <w:szCs w:val="22"/>
        </w:rPr>
        <w:t>i forbindelse med omstendigheter som (i) utgjør</w:t>
      </w:r>
      <w:r w:rsidRPr="00622C6F">
        <w:rPr>
          <w:szCs w:val="22"/>
        </w:rPr>
        <w:t xml:space="preserve"> et Mislighold</w:t>
      </w:r>
      <w:r w:rsidR="001D6202">
        <w:rPr>
          <w:szCs w:val="22"/>
        </w:rPr>
        <w:t>, (ii)</w:t>
      </w:r>
      <w:r w:rsidRPr="00622C6F">
        <w:rPr>
          <w:szCs w:val="22"/>
        </w:rPr>
        <w:t xml:space="preserve"> som Tillitsmannen med rimelighet mener er eller kan føre til et Mislighold eller (</w:t>
      </w:r>
      <w:r w:rsidR="001D6202">
        <w:rPr>
          <w:szCs w:val="22"/>
        </w:rPr>
        <w:t>i</w:t>
      </w:r>
      <w:r w:rsidRPr="00622C6F">
        <w:rPr>
          <w:szCs w:val="22"/>
        </w:rPr>
        <w:t>ii) som Tillitsmannen med rimelighet mener kan utgjøre eller føre til et brudd på noen forpliktelser under Lånedokumentene eller på annen måte være til ugunst for</w:t>
      </w:r>
      <w:r w:rsidR="001D6202">
        <w:rPr>
          <w:szCs w:val="22"/>
        </w:rPr>
        <w:t xml:space="preserve"> Tillitsmannen eller</w:t>
      </w:r>
      <w:r w:rsidRPr="00622C6F">
        <w:rPr>
          <w:szCs w:val="22"/>
        </w:rPr>
        <w:t xml:space="preserve"> Obligasjonseierne under Lånedokumentene.</w:t>
      </w:r>
    </w:p>
    <w:p w14:paraId="6E4D975A" w14:textId="7C952474" w:rsidR="007936BF" w:rsidRPr="00622C6F" w:rsidRDefault="007936BF" w:rsidP="007936BF">
      <w:pPr>
        <w:pStyle w:val="Nummerertbokstaver"/>
        <w:rPr>
          <w:szCs w:val="22"/>
        </w:rPr>
      </w:pPr>
      <w:r w:rsidRPr="00622C6F">
        <w:rPr>
          <w:szCs w:val="22"/>
        </w:rPr>
        <w:t>Honorarer, kostnader eller utgifter som skal betales til Tillitsmannen</w:t>
      </w:r>
      <w:r w:rsidR="000C035E">
        <w:rPr>
          <w:szCs w:val="22"/>
        </w:rPr>
        <w:t>,</w:t>
      </w:r>
      <w:r w:rsidRPr="00622C6F">
        <w:rPr>
          <w:szCs w:val="22"/>
        </w:rPr>
        <w:t xml:space="preserve"> men som ikke er dekket på annen måte på grunn av Mislighold, at Utstederen har blitt betalingsudyktig eller lignende omstendigheter knyttet til skyldnerne under Lånedokumentene, kan dekkes ved forholdsmessig reduksjon i utbetalingene til Obligasjonseierne, herunder eventuelle kostnader og utgifter som har påløpt i forbindelse med slik kostnadsdekning. Tillitsmannen kan holde tilbake midler fra en sperret konto (eller tilsvarende ordning) eller fra andre midler mottatt fra Utstederen eller fra noen annen person, og motregne og dekke inn eventuelle slike kostnader og utgifter fra disse midlene.</w:t>
      </w:r>
      <w:r w:rsidR="001D6202">
        <w:rPr>
          <w:szCs w:val="22"/>
        </w:rPr>
        <w:t xml:space="preserve"> T</w:t>
      </w:r>
      <w:r w:rsidR="001D6202" w:rsidRPr="001D6202">
        <w:rPr>
          <w:szCs w:val="22"/>
        </w:rPr>
        <w:t xml:space="preserve">illitsmannen kan også avstå fra å </w:t>
      </w:r>
      <w:r w:rsidR="001D6202">
        <w:rPr>
          <w:szCs w:val="22"/>
        </w:rPr>
        <w:t>iverksette eventuelle</w:t>
      </w:r>
      <w:r w:rsidR="001D6202" w:rsidRPr="001D6202">
        <w:rPr>
          <w:szCs w:val="22"/>
        </w:rPr>
        <w:t xml:space="preserve"> ytterligere tiltak inntil slike </w:t>
      </w:r>
      <w:r w:rsidR="001D6202">
        <w:rPr>
          <w:szCs w:val="22"/>
        </w:rPr>
        <w:t>ho</w:t>
      </w:r>
      <w:r w:rsidR="001D6202" w:rsidRPr="001D6202">
        <w:rPr>
          <w:szCs w:val="22"/>
        </w:rPr>
        <w:t xml:space="preserve">norarer, kostnader </w:t>
      </w:r>
      <w:r w:rsidR="005A58AF">
        <w:rPr>
          <w:szCs w:val="22"/>
        </w:rPr>
        <w:t>og</w:t>
      </w:r>
      <w:r w:rsidR="001D6202" w:rsidRPr="001D6202">
        <w:rPr>
          <w:szCs w:val="22"/>
        </w:rPr>
        <w:t xml:space="preserve"> utgifter er betalt til </w:t>
      </w:r>
      <w:r w:rsidR="001D6202">
        <w:rPr>
          <w:szCs w:val="22"/>
        </w:rPr>
        <w:t>T</w:t>
      </w:r>
      <w:r w:rsidR="001D6202" w:rsidRPr="001D6202">
        <w:rPr>
          <w:szCs w:val="22"/>
        </w:rPr>
        <w:t xml:space="preserve">illitsmannen fra andre, herunder </w:t>
      </w:r>
      <w:r w:rsidR="005A58AF">
        <w:rPr>
          <w:szCs w:val="22"/>
        </w:rPr>
        <w:t xml:space="preserve">fra </w:t>
      </w:r>
      <w:r w:rsidR="001D6202" w:rsidRPr="001D6202">
        <w:rPr>
          <w:szCs w:val="22"/>
        </w:rPr>
        <w:t xml:space="preserve">Obligasjonseierne </w:t>
      </w:r>
      <w:r w:rsidR="005A58AF">
        <w:rPr>
          <w:szCs w:val="22"/>
        </w:rPr>
        <w:t xml:space="preserve">eller </w:t>
      </w:r>
      <w:r w:rsidR="001D6202" w:rsidRPr="001D6202">
        <w:rPr>
          <w:szCs w:val="22"/>
        </w:rPr>
        <w:t xml:space="preserve">Utstederen, dersom </w:t>
      </w:r>
      <w:r w:rsidR="001D6202">
        <w:rPr>
          <w:szCs w:val="22"/>
        </w:rPr>
        <w:t>T</w:t>
      </w:r>
      <w:r w:rsidR="001D6202" w:rsidRPr="001D6202">
        <w:rPr>
          <w:szCs w:val="22"/>
        </w:rPr>
        <w:t>illitsmannen krever det.</w:t>
      </w:r>
    </w:p>
    <w:p w14:paraId="31B45101" w14:textId="60887BC6" w:rsidR="007936BF" w:rsidRPr="007C3FF1" w:rsidRDefault="007936BF" w:rsidP="007C3FF1">
      <w:pPr>
        <w:pStyle w:val="Nummerertbokstaver"/>
        <w:rPr>
          <w:szCs w:val="22"/>
        </w:rPr>
      </w:pPr>
      <w:r w:rsidRPr="00622C6F">
        <w:rPr>
          <w:szCs w:val="22"/>
        </w:rPr>
        <w:t>Som betingelse for</w:t>
      </w:r>
      <w:r w:rsidR="00A87F61">
        <w:rPr>
          <w:szCs w:val="22"/>
        </w:rPr>
        <w:t xml:space="preserve"> å utføre noen instruksjon </w:t>
      </w:r>
      <w:r w:rsidR="004F329E" w:rsidRPr="004F329E">
        <w:rPr>
          <w:szCs w:val="22"/>
        </w:rPr>
        <w:t xml:space="preserve">eller beslutning </w:t>
      </w:r>
      <w:r w:rsidR="00A87F61">
        <w:rPr>
          <w:szCs w:val="22"/>
        </w:rPr>
        <w:t>fra O</w:t>
      </w:r>
      <w:r w:rsidRPr="00622C6F">
        <w:rPr>
          <w:szCs w:val="22"/>
        </w:rPr>
        <w:t>bligasjonseierne</w:t>
      </w:r>
      <w:r w:rsidR="00D5454D">
        <w:rPr>
          <w:szCs w:val="22"/>
        </w:rPr>
        <w:t xml:space="preserve"> (inkludert, men ikke begrenset til, </w:t>
      </w:r>
      <w:r w:rsidR="00422F4B">
        <w:rPr>
          <w:szCs w:val="22"/>
        </w:rPr>
        <w:t xml:space="preserve">eventuelle instruksjoner </w:t>
      </w:r>
      <w:r w:rsidR="006E758E">
        <w:rPr>
          <w:szCs w:val="22"/>
        </w:rPr>
        <w:t>i henhold til</w:t>
      </w:r>
      <w:r w:rsidR="00422F4B" w:rsidRPr="00622C6F">
        <w:rPr>
          <w:szCs w:val="22"/>
        </w:rPr>
        <w:t xml:space="preserve"> Klausul </w:t>
      </w:r>
      <w:r w:rsidR="00422F4B">
        <w:rPr>
          <w:szCs w:val="22"/>
        </w:rPr>
        <w:t>3.5</w:t>
      </w:r>
      <w:r w:rsidR="00422F4B" w:rsidRPr="00622C6F">
        <w:rPr>
          <w:szCs w:val="22"/>
        </w:rPr>
        <w:t xml:space="preserve"> (</w:t>
      </w:r>
      <w:r w:rsidR="00422F4B" w:rsidRPr="00622C6F">
        <w:rPr>
          <w:i/>
          <w:szCs w:val="22"/>
        </w:rPr>
        <w:t>Mislighold</w:t>
      </w:r>
      <w:r w:rsidR="00422F4B">
        <w:rPr>
          <w:i/>
          <w:szCs w:val="22"/>
        </w:rPr>
        <w:t xml:space="preserve"> og heving</w:t>
      </w:r>
      <w:r w:rsidR="00422F4B" w:rsidRPr="00622C6F">
        <w:rPr>
          <w:szCs w:val="22"/>
        </w:rPr>
        <w:t>)</w:t>
      </w:r>
      <w:r w:rsidR="00D5454D">
        <w:rPr>
          <w:szCs w:val="22"/>
        </w:rPr>
        <w:t xml:space="preserve"> eller </w:t>
      </w:r>
      <w:r w:rsidR="005E1BCE" w:rsidRPr="00622C6F">
        <w:rPr>
          <w:szCs w:val="22"/>
        </w:rPr>
        <w:t xml:space="preserve">Klausul </w:t>
      </w:r>
      <w:r w:rsidR="005E1BCE">
        <w:rPr>
          <w:szCs w:val="22"/>
        </w:rPr>
        <w:fldChar w:fldCharType="begin"/>
      </w:r>
      <w:r w:rsidR="005E1BCE">
        <w:rPr>
          <w:szCs w:val="22"/>
        </w:rPr>
        <w:instrText xml:space="preserve"> REF _Ref150333486 \r \h </w:instrText>
      </w:r>
      <w:r w:rsidR="005E1BCE">
        <w:rPr>
          <w:szCs w:val="22"/>
        </w:rPr>
      </w:r>
      <w:r w:rsidR="005E1BCE">
        <w:rPr>
          <w:szCs w:val="22"/>
        </w:rPr>
        <w:fldChar w:fldCharType="separate"/>
      </w:r>
      <w:r w:rsidR="00B04D95">
        <w:rPr>
          <w:szCs w:val="22"/>
        </w:rPr>
        <w:t>6.2</w:t>
      </w:r>
      <w:r w:rsidR="005E1BCE">
        <w:rPr>
          <w:szCs w:val="22"/>
        </w:rPr>
        <w:fldChar w:fldCharType="end"/>
      </w:r>
      <w:r w:rsidR="005E1BCE" w:rsidRPr="00622C6F">
        <w:rPr>
          <w:szCs w:val="22"/>
        </w:rPr>
        <w:t xml:space="preserve"> (</w:t>
      </w:r>
      <w:r w:rsidR="005E1BCE" w:rsidRPr="00811086">
        <w:rPr>
          <w:i/>
          <w:iCs/>
          <w:szCs w:val="22"/>
        </w:rPr>
        <w:t>Gjennomføring av</w:t>
      </w:r>
      <w:r w:rsidR="005E1BCE" w:rsidRPr="00622C6F">
        <w:rPr>
          <w:szCs w:val="22"/>
        </w:rPr>
        <w:t xml:space="preserve"> </w:t>
      </w:r>
      <w:r w:rsidR="005E1BCE" w:rsidRPr="00622C6F">
        <w:rPr>
          <w:i/>
          <w:szCs w:val="22"/>
        </w:rPr>
        <w:t>Obligasjonseiermøtet</w:t>
      </w:r>
      <w:r w:rsidR="005E1BCE" w:rsidRPr="00622C6F">
        <w:rPr>
          <w:szCs w:val="22"/>
        </w:rPr>
        <w:t>)</w:t>
      </w:r>
      <w:r w:rsidR="006E758E">
        <w:rPr>
          <w:szCs w:val="22"/>
        </w:rPr>
        <w:t xml:space="preserve"> eller </w:t>
      </w:r>
      <w:r w:rsidR="00D5454D">
        <w:rPr>
          <w:szCs w:val="22"/>
        </w:rPr>
        <w:t>beslutning</w:t>
      </w:r>
      <w:r w:rsidR="006E758E">
        <w:rPr>
          <w:szCs w:val="22"/>
        </w:rPr>
        <w:t>er</w:t>
      </w:r>
      <w:r w:rsidR="00D5454D">
        <w:rPr>
          <w:szCs w:val="22"/>
        </w:rPr>
        <w:t xml:space="preserve"> i henhold til</w:t>
      </w:r>
      <w:r w:rsidR="005E1BCE">
        <w:rPr>
          <w:szCs w:val="22"/>
        </w:rPr>
        <w:t xml:space="preserve"> </w:t>
      </w:r>
      <w:r w:rsidR="005E1BCE" w:rsidRPr="00622C6F">
        <w:rPr>
          <w:szCs w:val="22"/>
        </w:rPr>
        <w:t xml:space="preserve">Klausul </w:t>
      </w:r>
      <w:r w:rsidR="005E1BCE">
        <w:rPr>
          <w:szCs w:val="22"/>
        </w:rPr>
        <w:fldChar w:fldCharType="begin"/>
      </w:r>
      <w:r w:rsidR="005E1BCE">
        <w:rPr>
          <w:szCs w:val="22"/>
        </w:rPr>
        <w:instrText xml:space="preserve"> REF _Ref150333773 \r \h </w:instrText>
      </w:r>
      <w:r w:rsidR="005E1BCE">
        <w:rPr>
          <w:szCs w:val="22"/>
        </w:rPr>
      </w:r>
      <w:r w:rsidR="005E1BCE">
        <w:rPr>
          <w:szCs w:val="22"/>
        </w:rPr>
        <w:fldChar w:fldCharType="separate"/>
      </w:r>
      <w:r w:rsidR="00B04D95">
        <w:rPr>
          <w:szCs w:val="22"/>
        </w:rPr>
        <w:t>7.5</w:t>
      </w:r>
      <w:r w:rsidR="005E1BCE">
        <w:rPr>
          <w:szCs w:val="22"/>
        </w:rPr>
        <w:fldChar w:fldCharType="end"/>
      </w:r>
      <w:r w:rsidR="005E1BCE" w:rsidRPr="00622C6F">
        <w:rPr>
          <w:szCs w:val="22"/>
        </w:rPr>
        <w:t xml:space="preserve"> (</w:t>
      </w:r>
      <w:r w:rsidR="005E1BCE" w:rsidRPr="00622C6F">
        <w:rPr>
          <w:i/>
          <w:szCs w:val="22"/>
        </w:rPr>
        <w:t>Bytte</w:t>
      </w:r>
      <w:r w:rsidR="005E1BCE" w:rsidRPr="00622C6F">
        <w:rPr>
          <w:szCs w:val="22"/>
        </w:rPr>
        <w:t xml:space="preserve"> </w:t>
      </w:r>
      <w:r w:rsidR="005E1BCE" w:rsidRPr="00622C6F">
        <w:rPr>
          <w:i/>
          <w:szCs w:val="22"/>
        </w:rPr>
        <w:t>av</w:t>
      </w:r>
      <w:r w:rsidR="005E1BCE" w:rsidRPr="00622C6F">
        <w:rPr>
          <w:szCs w:val="22"/>
        </w:rPr>
        <w:t xml:space="preserve"> </w:t>
      </w:r>
      <w:r w:rsidR="005E1BCE" w:rsidRPr="00622C6F">
        <w:rPr>
          <w:i/>
          <w:szCs w:val="22"/>
        </w:rPr>
        <w:t>Tillitsmann</w:t>
      </w:r>
      <w:r w:rsidR="005E1BCE" w:rsidRPr="00622C6F">
        <w:rPr>
          <w:szCs w:val="22"/>
        </w:rPr>
        <w:t>)</w:t>
      </w:r>
      <w:r w:rsidR="00D5454D">
        <w:rPr>
          <w:szCs w:val="22"/>
        </w:rPr>
        <w:t>)</w:t>
      </w:r>
      <w:r w:rsidRPr="00622C6F">
        <w:rPr>
          <w:szCs w:val="22"/>
        </w:rPr>
        <w:t xml:space="preserve">, kan Tillitsmannen kreve tilfredsstillende sikkerhetsstillelse, garantier og/eller erklæringer om skadesløsholdelse for </w:t>
      </w:r>
      <w:r w:rsidR="00D5454D">
        <w:rPr>
          <w:szCs w:val="22"/>
        </w:rPr>
        <w:t>ethvert potensielt</w:t>
      </w:r>
      <w:r w:rsidRPr="00622C6F">
        <w:rPr>
          <w:szCs w:val="22"/>
        </w:rPr>
        <w:t xml:space="preserve"> ansvar</w:t>
      </w:r>
      <w:r w:rsidR="00D5454D">
        <w:rPr>
          <w:szCs w:val="22"/>
        </w:rPr>
        <w:t>, tap,</w:t>
      </w:r>
      <w:r w:rsidRPr="00622C6F">
        <w:rPr>
          <w:szCs w:val="22"/>
        </w:rPr>
        <w:t xml:space="preserve"> kostnader og utgifter </w:t>
      </w:r>
      <w:r w:rsidR="00D5454D" w:rsidRPr="00D5454D">
        <w:rPr>
          <w:szCs w:val="22"/>
        </w:rPr>
        <w:t>som kan oppstå som følge av å</w:t>
      </w:r>
      <w:r w:rsidR="00D5454D">
        <w:rPr>
          <w:szCs w:val="22"/>
        </w:rPr>
        <w:t xml:space="preserve"> </w:t>
      </w:r>
      <w:r w:rsidR="006E758E">
        <w:rPr>
          <w:szCs w:val="22"/>
        </w:rPr>
        <w:t>etterkomme</w:t>
      </w:r>
      <w:r w:rsidR="00422F4B">
        <w:rPr>
          <w:szCs w:val="22"/>
        </w:rPr>
        <w:t xml:space="preserve"> </w:t>
      </w:r>
      <w:r w:rsidR="00D5454D" w:rsidRPr="00D5454D">
        <w:rPr>
          <w:szCs w:val="22"/>
        </w:rPr>
        <w:t>slik instruksjon eller beslutning</w:t>
      </w:r>
      <w:r w:rsidR="00D5454D">
        <w:rPr>
          <w:szCs w:val="22"/>
        </w:rPr>
        <w:t xml:space="preserve"> </w:t>
      </w:r>
      <w:r w:rsidRPr="00622C6F">
        <w:rPr>
          <w:szCs w:val="22"/>
        </w:rPr>
        <w:t>fra de Obligasjonseierne som har gitt Tillitsmannen slik instruks</w:t>
      </w:r>
      <w:r w:rsidR="00422F4B">
        <w:rPr>
          <w:szCs w:val="22"/>
        </w:rPr>
        <w:t xml:space="preserve"> eller beslutning</w:t>
      </w:r>
      <w:r w:rsidRPr="00622C6F">
        <w:rPr>
          <w:szCs w:val="22"/>
        </w:rPr>
        <w:t xml:space="preserve"> og/eller Obligasjonseiere som stemte for å instruere Tillitsmannen.</w:t>
      </w:r>
      <w:r w:rsidR="006E758E">
        <w:rPr>
          <w:szCs w:val="22"/>
        </w:rPr>
        <w:t xml:space="preserve"> </w:t>
      </w:r>
      <w:r w:rsidR="007C3FF1">
        <w:rPr>
          <w:szCs w:val="22"/>
        </w:rPr>
        <w:t xml:space="preserve">Dette </w:t>
      </w:r>
      <w:r w:rsidR="008141B2">
        <w:rPr>
          <w:szCs w:val="22"/>
        </w:rPr>
        <w:t>inkluderer</w:t>
      </w:r>
      <w:r w:rsidR="007C3FF1">
        <w:rPr>
          <w:szCs w:val="22"/>
        </w:rPr>
        <w:t xml:space="preserve"> også </w:t>
      </w:r>
      <w:r w:rsidR="007C3FF1" w:rsidRPr="007C3FF1">
        <w:rPr>
          <w:szCs w:val="22"/>
        </w:rPr>
        <w:t>ansvar, tap, kostnader og utgifter som etter Tillitsmannens skjønn kan oppstå, eller allerede har oppstått, som følge av Tillitsmannens engasjement eller tidligere handlinger i forbindelse med Obligasjonene</w:t>
      </w:r>
      <w:r w:rsidR="007C3FF1">
        <w:rPr>
          <w:szCs w:val="22"/>
        </w:rPr>
        <w:t>.</w:t>
      </w:r>
    </w:p>
    <w:p w14:paraId="6D947032" w14:textId="77777777" w:rsidR="007936BF" w:rsidRPr="00622C6F" w:rsidRDefault="007936BF" w:rsidP="007936BF">
      <w:pPr>
        <w:pStyle w:val="Heading2"/>
        <w:rPr>
          <w:sz w:val="22"/>
          <w:szCs w:val="22"/>
        </w:rPr>
      </w:pPr>
      <w:bookmarkStart w:id="43" w:name="_Ref150333773"/>
      <w:r w:rsidRPr="00622C6F">
        <w:rPr>
          <w:sz w:val="22"/>
          <w:szCs w:val="22"/>
        </w:rPr>
        <w:lastRenderedPageBreak/>
        <w:t>Bytte av Tillitsmann</w:t>
      </w:r>
      <w:bookmarkEnd w:id="43"/>
    </w:p>
    <w:p w14:paraId="72A13063" w14:textId="1C6C1A14" w:rsidR="007936BF" w:rsidRPr="00622C6F" w:rsidRDefault="007936BF" w:rsidP="007936BF">
      <w:pPr>
        <w:pStyle w:val="Nummerertbokstaver"/>
        <w:rPr>
          <w:szCs w:val="22"/>
        </w:rPr>
      </w:pPr>
      <w:r w:rsidRPr="00622C6F">
        <w:rPr>
          <w:szCs w:val="22"/>
        </w:rPr>
        <w:t xml:space="preserve">Bytte av Tillitsmann kan foretas </w:t>
      </w:r>
      <w:r w:rsidR="00121DD1">
        <w:rPr>
          <w:szCs w:val="22"/>
        </w:rPr>
        <w:t xml:space="preserve">med </w:t>
      </w:r>
      <w:r w:rsidR="009B0860">
        <w:rPr>
          <w:szCs w:val="22"/>
        </w:rPr>
        <w:t>2/</w:t>
      </w:r>
      <w:r w:rsidR="00913E59">
        <w:rPr>
          <w:szCs w:val="22"/>
        </w:rPr>
        <w:t xml:space="preserve">3 flertall blant de </w:t>
      </w:r>
      <w:r w:rsidR="00913E59" w:rsidRPr="00622C6F">
        <w:rPr>
          <w:szCs w:val="22"/>
        </w:rPr>
        <w:t>Stemmeberettigede Obligasjone</w:t>
      </w:r>
      <w:r w:rsidR="00913E59">
        <w:rPr>
          <w:szCs w:val="22"/>
        </w:rPr>
        <w:t xml:space="preserve">ne </w:t>
      </w:r>
      <w:r w:rsidRPr="00622C6F">
        <w:rPr>
          <w:szCs w:val="22"/>
        </w:rPr>
        <w:t xml:space="preserve">i henhold til Klausul </w:t>
      </w:r>
      <w:r w:rsidR="00811086">
        <w:rPr>
          <w:szCs w:val="22"/>
        </w:rPr>
        <w:fldChar w:fldCharType="begin"/>
      </w:r>
      <w:r w:rsidR="00811086">
        <w:rPr>
          <w:szCs w:val="22"/>
        </w:rPr>
        <w:instrText xml:space="preserve"> REF _Ref10540317 \r \h </w:instrText>
      </w:r>
      <w:r w:rsidR="00811086">
        <w:rPr>
          <w:szCs w:val="22"/>
        </w:rPr>
      </w:r>
      <w:r w:rsidR="00811086">
        <w:rPr>
          <w:szCs w:val="22"/>
        </w:rPr>
        <w:fldChar w:fldCharType="separate"/>
      </w:r>
      <w:r w:rsidR="00B04D95">
        <w:rPr>
          <w:szCs w:val="22"/>
        </w:rPr>
        <w:t>6</w:t>
      </w:r>
      <w:r w:rsidR="00811086">
        <w:rPr>
          <w:szCs w:val="22"/>
        </w:rPr>
        <w:fldChar w:fldCharType="end"/>
      </w:r>
      <w:r w:rsidRPr="00622C6F">
        <w:rPr>
          <w:szCs w:val="22"/>
        </w:rPr>
        <w:t xml:space="preserve"> (</w:t>
      </w:r>
      <w:r w:rsidRPr="00622C6F">
        <w:rPr>
          <w:i/>
          <w:szCs w:val="22"/>
        </w:rPr>
        <w:t>Beslutninger</w:t>
      </w:r>
      <w:r w:rsidRPr="00622C6F">
        <w:rPr>
          <w:szCs w:val="22"/>
        </w:rPr>
        <w:t xml:space="preserve"> </w:t>
      </w:r>
      <w:r w:rsidRPr="00622C6F">
        <w:rPr>
          <w:i/>
          <w:szCs w:val="22"/>
        </w:rPr>
        <w:t>fra</w:t>
      </w:r>
      <w:r w:rsidRPr="00622C6F">
        <w:rPr>
          <w:szCs w:val="22"/>
        </w:rPr>
        <w:t xml:space="preserve"> </w:t>
      </w:r>
      <w:r w:rsidRPr="00622C6F">
        <w:rPr>
          <w:i/>
          <w:szCs w:val="22"/>
        </w:rPr>
        <w:t>Obligasjonseierne</w:t>
      </w:r>
      <w:r w:rsidRPr="00622C6F">
        <w:rPr>
          <w:szCs w:val="22"/>
        </w:rPr>
        <w:t>). Obligasjonseierne kan beslutte et bytte av Tillitsmann uten samtykke fra Utstederen.</w:t>
      </w:r>
    </w:p>
    <w:p w14:paraId="2CCA3A7B" w14:textId="4A7DDD25" w:rsidR="007936BF" w:rsidRPr="00622C6F" w:rsidRDefault="007936BF" w:rsidP="007936BF">
      <w:pPr>
        <w:pStyle w:val="Nummerertbokstaver"/>
        <w:rPr>
          <w:szCs w:val="22"/>
        </w:rPr>
      </w:pPr>
      <w:r w:rsidRPr="00622C6F">
        <w:rPr>
          <w:szCs w:val="22"/>
        </w:rPr>
        <w:t xml:space="preserve">Tillitsmannen kan fratre ved å gi melding til Utstederen og Obligasjonseierne og i så fall skal en etterfølgende Tillitsmann velges i henhold til denne Klausul </w:t>
      </w:r>
      <w:r w:rsidR="00811086">
        <w:rPr>
          <w:szCs w:val="22"/>
        </w:rPr>
        <w:fldChar w:fldCharType="begin"/>
      </w:r>
      <w:r w:rsidR="00811086">
        <w:rPr>
          <w:szCs w:val="22"/>
        </w:rPr>
        <w:instrText xml:space="preserve"> REF _Ref150333773 \r \h </w:instrText>
      </w:r>
      <w:r w:rsidR="00811086">
        <w:rPr>
          <w:szCs w:val="22"/>
        </w:rPr>
      </w:r>
      <w:r w:rsidR="00811086">
        <w:rPr>
          <w:szCs w:val="22"/>
        </w:rPr>
        <w:fldChar w:fldCharType="separate"/>
      </w:r>
      <w:r w:rsidR="00B04D95">
        <w:rPr>
          <w:szCs w:val="22"/>
        </w:rPr>
        <w:t>7.5</w:t>
      </w:r>
      <w:r w:rsidR="00811086">
        <w:rPr>
          <w:szCs w:val="22"/>
        </w:rPr>
        <w:fldChar w:fldCharType="end"/>
      </w:r>
      <w:r w:rsidRPr="00622C6F">
        <w:rPr>
          <w:szCs w:val="22"/>
        </w:rPr>
        <w:t xml:space="preserve"> (</w:t>
      </w:r>
      <w:r w:rsidRPr="00622C6F">
        <w:rPr>
          <w:i/>
          <w:szCs w:val="22"/>
        </w:rPr>
        <w:t>Bytte</w:t>
      </w:r>
      <w:r w:rsidRPr="00622C6F">
        <w:rPr>
          <w:szCs w:val="22"/>
        </w:rPr>
        <w:t xml:space="preserve"> </w:t>
      </w:r>
      <w:r w:rsidRPr="00622C6F">
        <w:rPr>
          <w:i/>
          <w:szCs w:val="22"/>
        </w:rPr>
        <w:t>av</w:t>
      </w:r>
      <w:r w:rsidRPr="00622C6F">
        <w:rPr>
          <w:szCs w:val="22"/>
        </w:rPr>
        <w:t xml:space="preserve"> </w:t>
      </w:r>
      <w:r w:rsidRPr="00622C6F">
        <w:rPr>
          <w:i/>
          <w:szCs w:val="22"/>
        </w:rPr>
        <w:t>Tillitsmann</w:t>
      </w:r>
      <w:r w:rsidRPr="00622C6F">
        <w:rPr>
          <w:szCs w:val="22"/>
        </w:rPr>
        <w:t>), initiert av fratredende Tillitsmann.</w:t>
      </w:r>
    </w:p>
    <w:p w14:paraId="6532458A" w14:textId="760AE57C" w:rsidR="007936BF" w:rsidRPr="00622C6F" w:rsidRDefault="007936BF" w:rsidP="007936BF">
      <w:pPr>
        <w:pStyle w:val="Nummerertbokstaver"/>
        <w:rPr>
          <w:szCs w:val="22"/>
        </w:rPr>
      </w:pPr>
      <w:r w:rsidRPr="00622C6F">
        <w:rPr>
          <w:szCs w:val="22"/>
        </w:rPr>
        <w:t xml:space="preserve">Dersom Tillitsmannen går konkurs, eller på annen måte er permanent ute av stand til å oppfylle sine forpliktelser i henhold til Avtalen, skal Tillitsmannen anses for å ha trukket seg fra oppdraget og en etterfølgende Tillitsmann skal utpekes i henhold til denne Klausul </w:t>
      </w:r>
      <w:r w:rsidR="00811086">
        <w:rPr>
          <w:szCs w:val="22"/>
        </w:rPr>
        <w:fldChar w:fldCharType="begin"/>
      </w:r>
      <w:r w:rsidR="00811086">
        <w:rPr>
          <w:szCs w:val="22"/>
        </w:rPr>
        <w:instrText xml:space="preserve"> REF _Ref150333773 \r \h </w:instrText>
      </w:r>
      <w:r w:rsidR="00811086">
        <w:rPr>
          <w:szCs w:val="22"/>
        </w:rPr>
      </w:r>
      <w:r w:rsidR="00811086">
        <w:rPr>
          <w:szCs w:val="22"/>
        </w:rPr>
        <w:fldChar w:fldCharType="separate"/>
      </w:r>
      <w:r w:rsidR="00B04D95">
        <w:rPr>
          <w:szCs w:val="22"/>
        </w:rPr>
        <w:t>7.5</w:t>
      </w:r>
      <w:r w:rsidR="00811086">
        <w:rPr>
          <w:szCs w:val="22"/>
        </w:rPr>
        <w:fldChar w:fldCharType="end"/>
      </w:r>
      <w:r w:rsidR="00811086" w:rsidRPr="00622C6F">
        <w:rPr>
          <w:szCs w:val="22"/>
        </w:rPr>
        <w:t xml:space="preserve"> </w:t>
      </w:r>
      <w:r w:rsidRPr="00622C6F">
        <w:rPr>
          <w:szCs w:val="22"/>
        </w:rPr>
        <w:t>(</w:t>
      </w:r>
      <w:r w:rsidRPr="00622C6F">
        <w:rPr>
          <w:i/>
          <w:szCs w:val="22"/>
        </w:rPr>
        <w:t>Bytte</w:t>
      </w:r>
      <w:r w:rsidRPr="00622C6F">
        <w:rPr>
          <w:szCs w:val="22"/>
        </w:rPr>
        <w:t xml:space="preserve"> </w:t>
      </w:r>
      <w:r w:rsidRPr="00622C6F">
        <w:rPr>
          <w:i/>
          <w:szCs w:val="22"/>
        </w:rPr>
        <w:t>av</w:t>
      </w:r>
      <w:r w:rsidRPr="00622C6F">
        <w:rPr>
          <w:szCs w:val="22"/>
        </w:rPr>
        <w:t xml:space="preserve"> </w:t>
      </w:r>
      <w:r w:rsidRPr="00622C6F">
        <w:rPr>
          <w:i/>
          <w:szCs w:val="22"/>
        </w:rPr>
        <w:t>Tillitsmann</w:t>
      </w:r>
      <w:r w:rsidRPr="00622C6F">
        <w:rPr>
          <w:szCs w:val="22"/>
        </w:rPr>
        <w:t xml:space="preserve">). Utstederen kan oppnevne en midlertidig Tillitsmann inntil en ny Tillitsmann er valgt i henhold til </w:t>
      </w:r>
      <w:r w:rsidR="00A95B0A">
        <w:rPr>
          <w:szCs w:val="22"/>
        </w:rPr>
        <w:t>bokstav</w:t>
      </w:r>
      <w:r w:rsidRPr="00622C6F">
        <w:rPr>
          <w:szCs w:val="22"/>
        </w:rPr>
        <w:t xml:space="preserve"> (a) ovenfor.</w:t>
      </w:r>
    </w:p>
    <w:p w14:paraId="54A2BC90" w14:textId="5B1DDDC5" w:rsidR="007936BF" w:rsidRPr="00622C6F" w:rsidRDefault="005E1BCE" w:rsidP="007936BF">
      <w:pPr>
        <w:pStyle w:val="Nummerertbokstaver"/>
        <w:rPr>
          <w:szCs w:val="22"/>
        </w:rPr>
      </w:pPr>
      <w:r>
        <w:rPr>
          <w:szCs w:val="22"/>
        </w:rPr>
        <w:t>Tillitsmannen kan etter eget skjønn bestemme at d</w:t>
      </w:r>
      <w:r w:rsidR="007936BF" w:rsidRPr="00622C6F">
        <w:rPr>
          <w:szCs w:val="22"/>
        </w:rPr>
        <w:t xml:space="preserve">et faktiske byttet av Tillitsmann </w:t>
      </w:r>
      <w:r w:rsidR="005A58AF" w:rsidRPr="00622C6F">
        <w:rPr>
          <w:szCs w:val="22"/>
        </w:rPr>
        <w:t xml:space="preserve">kun </w:t>
      </w:r>
      <w:r w:rsidR="007936BF" w:rsidRPr="00622C6F">
        <w:rPr>
          <w:szCs w:val="22"/>
        </w:rPr>
        <w:t xml:space="preserve">skal iverksettes etter gjennomføring av alle nødvendige tiltak for å effektivt erstatte den fratredende Tillitsmannen, </w:t>
      </w:r>
      <w:r w:rsidR="000306A1" w:rsidRPr="000306A1">
        <w:rPr>
          <w:szCs w:val="22"/>
        </w:rPr>
        <w:t xml:space="preserve">herunder dekning av slike </w:t>
      </w:r>
      <w:r w:rsidR="000306A1">
        <w:rPr>
          <w:szCs w:val="22"/>
        </w:rPr>
        <w:t>h</w:t>
      </w:r>
      <w:r w:rsidR="000306A1" w:rsidRPr="000306A1">
        <w:rPr>
          <w:szCs w:val="22"/>
        </w:rPr>
        <w:t xml:space="preserve">onorarer, </w:t>
      </w:r>
      <w:r w:rsidR="000306A1">
        <w:rPr>
          <w:szCs w:val="22"/>
        </w:rPr>
        <w:t xml:space="preserve">tap, </w:t>
      </w:r>
      <w:r w:rsidR="000306A1" w:rsidRPr="000306A1">
        <w:rPr>
          <w:szCs w:val="22"/>
        </w:rPr>
        <w:t xml:space="preserve">kostnader </w:t>
      </w:r>
      <w:r w:rsidR="000306A1">
        <w:rPr>
          <w:szCs w:val="22"/>
        </w:rPr>
        <w:t>og</w:t>
      </w:r>
      <w:r w:rsidR="000306A1" w:rsidRPr="000306A1">
        <w:rPr>
          <w:szCs w:val="22"/>
        </w:rPr>
        <w:t xml:space="preserve"> utgifter</w:t>
      </w:r>
      <w:r w:rsidR="000306A1">
        <w:rPr>
          <w:szCs w:val="22"/>
        </w:rPr>
        <w:t xml:space="preserve"> </w:t>
      </w:r>
      <w:r w:rsidR="000306A1" w:rsidRPr="000306A1">
        <w:rPr>
          <w:szCs w:val="22"/>
        </w:rPr>
        <w:t xml:space="preserve">som nevnt i </w:t>
      </w:r>
      <w:r w:rsidR="000306A1" w:rsidRPr="00622C6F">
        <w:rPr>
          <w:szCs w:val="22"/>
        </w:rPr>
        <w:t xml:space="preserve">Klausul </w:t>
      </w:r>
      <w:r w:rsidR="000306A1">
        <w:rPr>
          <w:szCs w:val="22"/>
        </w:rPr>
        <w:fldChar w:fldCharType="begin"/>
      </w:r>
      <w:r w:rsidR="000306A1">
        <w:rPr>
          <w:szCs w:val="22"/>
        </w:rPr>
        <w:instrText xml:space="preserve"> REF _Ref10624360 \r \h </w:instrText>
      </w:r>
      <w:r w:rsidR="000306A1">
        <w:rPr>
          <w:szCs w:val="22"/>
        </w:rPr>
      </w:r>
      <w:r w:rsidR="000306A1">
        <w:rPr>
          <w:szCs w:val="22"/>
        </w:rPr>
        <w:fldChar w:fldCharType="separate"/>
      </w:r>
      <w:r w:rsidR="00B04D95">
        <w:rPr>
          <w:szCs w:val="22"/>
        </w:rPr>
        <w:t>7.4</w:t>
      </w:r>
      <w:r w:rsidR="000306A1">
        <w:rPr>
          <w:szCs w:val="22"/>
        </w:rPr>
        <w:fldChar w:fldCharType="end"/>
      </w:r>
      <w:r w:rsidR="000306A1">
        <w:rPr>
          <w:szCs w:val="22"/>
        </w:rPr>
        <w:t xml:space="preserve"> </w:t>
      </w:r>
      <w:r w:rsidR="000306A1" w:rsidRPr="00622C6F">
        <w:rPr>
          <w:szCs w:val="22"/>
        </w:rPr>
        <w:t>(</w:t>
      </w:r>
      <w:r w:rsidR="000306A1" w:rsidRPr="000E7194">
        <w:rPr>
          <w:i/>
          <w:szCs w:val="22"/>
        </w:rPr>
        <w:t>Utgifter, ansvar og erstatning</w:t>
      </w:r>
      <w:r w:rsidR="000306A1" w:rsidRPr="00622C6F">
        <w:rPr>
          <w:szCs w:val="22"/>
        </w:rPr>
        <w:t>)</w:t>
      </w:r>
      <w:r w:rsidR="007936BF" w:rsidRPr="00622C6F">
        <w:rPr>
          <w:szCs w:val="22"/>
        </w:rPr>
        <w:t xml:space="preserve">. Den fratredende Tillitsmannen skal fritas fra ytterligere forpliktelse knyttet til Lånedokumentene fra endringen trer i kraft, men skal fortsatt være ansvarlig under Lånedokumentene når det gjelder enhver handling som ble foretatt eller unnlatt å ta så lenge den aktuelle parten fungerte som Tillitsmann. Den fratredende Tillitsmannen er berettiget til sine rettigheter under Lånedokumentene inntil byttet har funnet sted, og eventuelle krav Tillitsmannen har etter Klausul </w:t>
      </w:r>
      <w:r w:rsidR="00811086">
        <w:rPr>
          <w:szCs w:val="22"/>
        </w:rPr>
        <w:fldChar w:fldCharType="begin"/>
      </w:r>
      <w:r w:rsidR="00811086">
        <w:rPr>
          <w:szCs w:val="22"/>
        </w:rPr>
        <w:instrText xml:space="preserve"> REF _Ref10624360 \r \h </w:instrText>
      </w:r>
      <w:r w:rsidR="00811086">
        <w:rPr>
          <w:szCs w:val="22"/>
        </w:rPr>
      </w:r>
      <w:r w:rsidR="00811086">
        <w:rPr>
          <w:szCs w:val="22"/>
        </w:rPr>
        <w:fldChar w:fldCharType="separate"/>
      </w:r>
      <w:r w:rsidR="00B04D95">
        <w:rPr>
          <w:szCs w:val="22"/>
        </w:rPr>
        <w:t>7.4</w:t>
      </w:r>
      <w:r w:rsidR="00811086">
        <w:rPr>
          <w:szCs w:val="22"/>
        </w:rPr>
        <w:fldChar w:fldCharType="end"/>
      </w:r>
      <w:r w:rsidR="007936BF" w:rsidRPr="00622C6F">
        <w:rPr>
          <w:szCs w:val="22"/>
        </w:rPr>
        <w:t xml:space="preserve"> (</w:t>
      </w:r>
      <w:r w:rsidR="007936BF" w:rsidRPr="00622C6F">
        <w:rPr>
          <w:i/>
          <w:szCs w:val="22"/>
        </w:rPr>
        <w:t>Utgifter</w:t>
      </w:r>
      <w:r w:rsidR="007936BF" w:rsidRPr="00622C6F">
        <w:rPr>
          <w:szCs w:val="22"/>
        </w:rPr>
        <w:t xml:space="preserve">, </w:t>
      </w:r>
      <w:r w:rsidR="007936BF" w:rsidRPr="00622C6F">
        <w:rPr>
          <w:i/>
          <w:szCs w:val="22"/>
        </w:rPr>
        <w:t>ansvar</w:t>
      </w:r>
      <w:r w:rsidR="007936BF" w:rsidRPr="00622C6F">
        <w:rPr>
          <w:szCs w:val="22"/>
        </w:rPr>
        <w:t xml:space="preserve"> </w:t>
      </w:r>
      <w:r w:rsidR="007936BF" w:rsidRPr="00622C6F">
        <w:rPr>
          <w:i/>
          <w:szCs w:val="22"/>
        </w:rPr>
        <w:t>og</w:t>
      </w:r>
      <w:r w:rsidR="007936BF" w:rsidRPr="00622C6F">
        <w:rPr>
          <w:szCs w:val="22"/>
        </w:rPr>
        <w:t xml:space="preserve"> </w:t>
      </w:r>
      <w:r w:rsidR="007936BF" w:rsidRPr="00622C6F">
        <w:rPr>
          <w:i/>
          <w:szCs w:val="22"/>
        </w:rPr>
        <w:t>erstatning</w:t>
      </w:r>
      <w:r w:rsidR="007936BF" w:rsidRPr="00622C6F">
        <w:rPr>
          <w:szCs w:val="22"/>
        </w:rPr>
        <w:t>) vil bestå til de er betalt.</w:t>
      </w:r>
    </w:p>
    <w:p w14:paraId="0228BCB4" w14:textId="0FF22B29" w:rsidR="003C7FDD" w:rsidRPr="00622C6F" w:rsidRDefault="007936BF" w:rsidP="003C7FDD">
      <w:pPr>
        <w:pStyle w:val="Nummerertbokstaver"/>
        <w:rPr>
          <w:szCs w:val="22"/>
        </w:rPr>
      </w:pPr>
      <w:r w:rsidRPr="00622C6F">
        <w:rPr>
          <w:szCs w:val="22"/>
        </w:rPr>
        <w:t>Ved bytte av Tillitsmann skal Utstederen samarbeide på rimelig måte og uten forsinkelse for å erstatte fratredende Tillitsmann, og frita den fratredende Tillitsmannen fra eventuelle fremtidige forpliktelser under Lånedo</w:t>
      </w:r>
      <w:r w:rsidR="00E632AB" w:rsidRPr="00622C6F">
        <w:rPr>
          <w:szCs w:val="22"/>
        </w:rPr>
        <w:t xml:space="preserve">kumentene og andre dokumenter. </w:t>
      </w:r>
    </w:p>
    <w:p w14:paraId="6FDBF771" w14:textId="77777777" w:rsidR="003C7FDD" w:rsidRPr="00622C6F" w:rsidRDefault="003C7FDD" w:rsidP="00E632AB">
      <w:pPr>
        <w:pStyle w:val="Heading1"/>
        <w:rPr>
          <w:sz w:val="22"/>
          <w:szCs w:val="22"/>
        </w:rPr>
      </w:pPr>
      <w:r w:rsidRPr="00622C6F">
        <w:rPr>
          <w:sz w:val="22"/>
          <w:szCs w:val="22"/>
        </w:rPr>
        <w:t>ANDRE BESTEMMELSER</w:t>
      </w:r>
    </w:p>
    <w:p w14:paraId="64B090C7" w14:textId="77777777" w:rsidR="003C7FDD" w:rsidRPr="00622C6F" w:rsidRDefault="003C7FDD" w:rsidP="003C7FDD">
      <w:pPr>
        <w:pStyle w:val="Heading2"/>
        <w:rPr>
          <w:sz w:val="22"/>
          <w:szCs w:val="22"/>
        </w:rPr>
      </w:pPr>
      <w:bookmarkStart w:id="44" w:name="_Ref150333309"/>
      <w:r w:rsidRPr="00622C6F">
        <w:rPr>
          <w:sz w:val="22"/>
          <w:szCs w:val="22"/>
        </w:rPr>
        <w:t>Endringer og unntak</w:t>
      </w:r>
      <w:bookmarkEnd w:id="44"/>
    </w:p>
    <w:p w14:paraId="64AF1442" w14:textId="77777777" w:rsidR="004226F3" w:rsidRPr="00622C6F" w:rsidRDefault="004226F3" w:rsidP="003C7FDD">
      <w:pPr>
        <w:pStyle w:val="Heading3"/>
        <w:rPr>
          <w:sz w:val="22"/>
          <w:szCs w:val="22"/>
        </w:rPr>
      </w:pPr>
      <w:r w:rsidRPr="00622C6F">
        <w:rPr>
          <w:sz w:val="22"/>
          <w:szCs w:val="22"/>
        </w:rPr>
        <w:t>Samtykke fra begge parter</w:t>
      </w:r>
    </w:p>
    <w:p w14:paraId="2BA90C62" w14:textId="41A5DC5F" w:rsidR="003C7FDD" w:rsidRPr="00622C6F" w:rsidRDefault="003C7FDD" w:rsidP="006B0AE3">
      <w:pPr>
        <w:pStyle w:val="Innrykk"/>
        <w:rPr>
          <w:b/>
          <w:szCs w:val="22"/>
        </w:rPr>
      </w:pPr>
      <w:r w:rsidRPr="00622C6F">
        <w:rPr>
          <w:szCs w:val="22"/>
        </w:rPr>
        <w:t xml:space="preserve">Endringer av denne Avtalen kan bare foretas med samtykke fra begge partene i Avtalen, med unntak av endringer i henhold til Klausul </w:t>
      </w:r>
      <w:r w:rsidR="00811086">
        <w:rPr>
          <w:szCs w:val="22"/>
        </w:rPr>
        <w:fldChar w:fldCharType="begin"/>
      </w:r>
      <w:r w:rsidR="00811086">
        <w:rPr>
          <w:szCs w:val="22"/>
        </w:rPr>
        <w:instrText xml:space="preserve"> REF _Ref150333773 \r \h </w:instrText>
      </w:r>
      <w:r w:rsidR="00811086">
        <w:rPr>
          <w:szCs w:val="22"/>
        </w:rPr>
      </w:r>
      <w:r w:rsidR="00811086">
        <w:rPr>
          <w:szCs w:val="22"/>
        </w:rPr>
        <w:fldChar w:fldCharType="separate"/>
      </w:r>
      <w:r w:rsidR="00B04D95">
        <w:rPr>
          <w:szCs w:val="22"/>
        </w:rPr>
        <w:t>7.5</w:t>
      </w:r>
      <w:r w:rsidR="00811086">
        <w:rPr>
          <w:szCs w:val="22"/>
        </w:rPr>
        <w:fldChar w:fldCharType="end"/>
      </w:r>
      <w:r w:rsidR="00811086" w:rsidRPr="00622C6F">
        <w:rPr>
          <w:szCs w:val="22"/>
        </w:rPr>
        <w:t xml:space="preserve"> </w:t>
      </w:r>
      <w:r w:rsidRPr="00622C6F">
        <w:rPr>
          <w:szCs w:val="22"/>
        </w:rPr>
        <w:t>(</w:t>
      </w:r>
      <w:r w:rsidRPr="00622C6F">
        <w:rPr>
          <w:i/>
          <w:szCs w:val="22"/>
        </w:rPr>
        <w:t>Bytte av Tillitsmann).</w:t>
      </w:r>
    </w:p>
    <w:p w14:paraId="0F4CCE5E" w14:textId="77777777" w:rsidR="003C7FDD" w:rsidRPr="00622C6F" w:rsidRDefault="003C7FDD" w:rsidP="003C7FDD">
      <w:pPr>
        <w:pStyle w:val="Heading3"/>
        <w:rPr>
          <w:sz w:val="22"/>
          <w:szCs w:val="22"/>
        </w:rPr>
      </w:pPr>
      <w:bookmarkStart w:id="45" w:name="_Ref3555214"/>
      <w:r w:rsidRPr="00622C6F">
        <w:rPr>
          <w:sz w:val="22"/>
          <w:szCs w:val="22"/>
        </w:rPr>
        <w:t>Prosedyre for endringer og unntak</w:t>
      </w:r>
      <w:bookmarkEnd w:id="45"/>
    </w:p>
    <w:p w14:paraId="1095998F" w14:textId="77777777" w:rsidR="003C7FDD" w:rsidRPr="00622C6F" w:rsidRDefault="003C7FDD" w:rsidP="003C7FDD">
      <w:pPr>
        <w:pStyle w:val="Innrykk"/>
        <w:rPr>
          <w:szCs w:val="22"/>
        </w:rPr>
      </w:pPr>
      <w:r w:rsidRPr="00622C6F">
        <w:rPr>
          <w:szCs w:val="22"/>
        </w:rPr>
        <w:t>Utstederen og Tillitsmannen (på vegne av Obligasjonseierne) kan bli enige om å endre Lånedokumentene eller frafalle et inntruffet avtalebrudd eller innvilge et unntak fra en forventet manglende overholdelse av en bestemmelse i ethvert Lånedokument, forutsatt at en slik endring eller et slikt unntak:</w:t>
      </w:r>
    </w:p>
    <w:p w14:paraId="5630B945" w14:textId="77777777" w:rsidR="003C7FDD" w:rsidRPr="00622C6F" w:rsidRDefault="003C7FDD" w:rsidP="003C7FDD">
      <w:pPr>
        <w:pStyle w:val="Nummerertromertall"/>
        <w:rPr>
          <w:szCs w:val="22"/>
        </w:rPr>
      </w:pPr>
      <w:bookmarkStart w:id="46" w:name="_Ref3555222"/>
      <w:r w:rsidRPr="00622C6F">
        <w:rPr>
          <w:szCs w:val="22"/>
        </w:rPr>
        <w:t>ikke er til vesentlig skade for Obligasjonseiernes rettigheter, eller blir avtalt utelukkende i den hensikt å rette opp åpenbare feil og mangler; eller</w:t>
      </w:r>
      <w:bookmarkEnd w:id="46"/>
    </w:p>
    <w:p w14:paraId="2640805B" w14:textId="77777777" w:rsidR="003C7FDD" w:rsidRPr="00622C6F" w:rsidRDefault="003C7FDD" w:rsidP="003C7FDD">
      <w:pPr>
        <w:pStyle w:val="Nummerertromertall"/>
        <w:rPr>
          <w:szCs w:val="22"/>
        </w:rPr>
      </w:pPr>
      <w:r w:rsidRPr="00622C6F">
        <w:rPr>
          <w:szCs w:val="22"/>
        </w:rPr>
        <w:t>er påkrevet etter gjeldende lover, rettsavgjørelser eller et vedtak fattet av en relevant myndighet; eller</w:t>
      </w:r>
    </w:p>
    <w:p w14:paraId="1388F94E" w14:textId="194E85BA" w:rsidR="003C7FDD" w:rsidRPr="00622C6F" w:rsidRDefault="003C7FDD" w:rsidP="003C7FDD">
      <w:pPr>
        <w:pStyle w:val="Nummerertromertall"/>
        <w:rPr>
          <w:szCs w:val="22"/>
        </w:rPr>
      </w:pPr>
      <w:r w:rsidRPr="00622C6F">
        <w:rPr>
          <w:szCs w:val="22"/>
        </w:rPr>
        <w:t xml:space="preserve">har blitt behørig godkjent av obligasjonseierne i henhold til Klausul </w:t>
      </w:r>
      <w:r w:rsidR="00811086">
        <w:rPr>
          <w:szCs w:val="22"/>
        </w:rPr>
        <w:fldChar w:fldCharType="begin"/>
      </w:r>
      <w:r w:rsidR="00811086">
        <w:rPr>
          <w:szCs w:val="22"/>
        </w:rPr>
        <w:instrText xml:space="preserve"> REF _Ref10540317 \r \h </w:instrText>
      </w:r>
      <w:r w:rsidR="00811086">
        <w:rPr>
          <w:szCs w:val="22"/>
        </w:rPr>
      </w:r>
      <w:r w:rsidR="00811086">
        <w:rPr>
          <w:szCs w:val="22"/>
        </w:rPr>
        <w:fldChar w:fldCharType="separate"/>
      </w:r>
      <w:r w:rsidR="00B04D95">
        <w:rPr>
          <w:szCs w:val="22"/>
        </w:rPr>
        <w:t>6</w:t>
      </w:r>
      <w:r w:rsidR="00811086">
        <w:rPr>
          <w:szCs w:val="22"/>
        </w:rPr>
        <w:fldChar w:fldCharType="end"/>
      </w:r>
      <w:r w:rsidRPr="00622C6F">
        <w:rPr>
          <w:szCs w:val="22"/>
        </w:rPr>
        <w:t xml:space="preserve"> (</w:t>
      </w:r>
      <w:r w:rsidRPr="00622C6F">
        <w:rPr>
          <w:i/>
          <w:szCs w:val="22"/>
        </w:rPr>
        <w:t>Beslutninger</w:t>
      </w:r>
      <w:r w:rsidRPr="00622C6F">
        <w:rPr>
          <w:szCs w:val="22"/>
        </w:rPr>
        <w:t xml:space="preserve"> </w:t>
      </w:r>
      <w:r w:rsidRPr="00622C6F">
        <w:rPr>
          <w:i/>
          <w:szCs w:val="22"/>
        </w:rPr>
        <w:t>fra</w:t>
      </w:r>
      <w:r w:rsidRPr="00622C6F">
        <w:rPr>
          <w:szCs w:val="22"/>
        </w:rPr>
        <w:t xml:space="preserve"> </w:t>
      </w:r>
      <w:r w:rsidRPr="00622C6F">
        <w:rPr>
          <w:i/>
          <w:szCs w:val="22"/>
        </w:rPr>
        <w:t>Obligasjonseierne</w:t>
      </w:r>
      <w:r w:rsidRPr="00622C6F">
        <w:rPr>
          <w:szCs w:val="22"/>
        </w:rPr>
        <w:t>).</w:t>
      </w:r>
    </w:p>
    <w:p w14:paraId="08D0DB70" w14:textId="77777777" w:rsidR="003C7FDD" w:rsidRPr="00622C6F" w:rsidRDefault="003C7FDD" w:rsidP="003C7FDD">
      <w:pPr>
        <w:pStyle w:val="Heading3"/>
        <w:rPr>
          <w:sz w:val="22"/>
          <w:szCs w:val="22"/>
        </w:rPr>
      </w:pPr>
      <w:r w:rsidRPr="00622C6F">
        <w:rPr>
          <w:sz w:val="22"/>
          <w:szCs w:val="22"/>
        </w:rPr>
        <w:t>Kompetanse i forhold til dokumentasjon</w:t>
      </w:r>
    </w:p>
    <w:p w14:paraId="4F7F10B5" w14:textId="77777777" w:rsidR="003C7FDD" w:rsidRPr="00622C6F" w:rsidRDefault="003C7FDD" w:rsidP="003C7FDD">
      <w:pPr>
        <w:pStyle w:val="Innrykk"/>
        <w:rPr>
          <w:szCs w:val="22"/>
        </w:rPr>
      </w:pPr>
      <w:r w:rsidRPr="00622C6F">
        <w:rPr>
          <w:szCs w:val="22"/>
        </w:rPr>
        <w:t xml:space="preserve">Hvis Obligasjonseierne har besluttet hovedprinsippene av en endring for et Lånedokument, men uten å ha vedtatt den spesifikke eller endelig utformingen av en slik endring, skal Tillitsmannen anses til å ha fullmakt til å utarbeide, godkjenne og/eller fullføre (i den grad dette måtte være relevant) all påkrevd dokumentasjon eller eventuelle utestående forhold i slik </w:t>
      </w:r>
      <w:r w:rsidRPr="00622C6F">
        <w:rPr>
          <w:szCs w:val="22"/>
        </w:rPr>
        <w:lastRenderedPageBreak/>
        <w:t>dokumentasjon uten at det skal kreves noen flere godkjenninger eller ytterligere involvering fra Obligasjonseierne.</w:t>
      </w:r>
    </w:p>
    <w:p w14:paraId="58B0D25C" w14:textId="77777777" w:rsidR="003C7FDD" w:rsidRPr="00622C6F" w:rsidRDefault="003C7FDD" w:rsidP="003C7FDD">
      <w:pPr>
        <w:pStyle w:val="Heading3"/>
        <w:rPr>
          <w:sz w:val="22"/>
          <w:szCs w:val="22"/>
        </w:rPr>
      </w:pPr>
      <w:r w:rsidRPr="00622C6F">
        <w:rPr>
          <w:sz w:val="22"/>
          <w:szCs w:val="22"/>
        </w:rPr>
        <w:t>Melding om endringer eller unntak</w:t>
      </w:r>
    </w:p>
    <w:p w14:paraId="2864A3F3" w14:textId="129A7955" w:rsidR="00A954F7" w:rsidRPr="00435560" w:rsidRDefault="003C7FDD" w:rsidP="00D70166">
      <w:pPr>
        <w:pStyle w:val="Nummerertbokstaver"/>
        <w:rPr>
          <w:szCs w:val="22"/>
        </w:rPr>
      </w:pPr>
      <w:r w:rsidRPr="00622C6F">
        <w:rPr>
          <w:szCs w:val="22"/>
        </w:rPr>
        <w:t xml:space="preserve">Tillitsmannen skal snarest mulig varsle Obligasjonseierne om eventuelle endringer eller unntak som er akseptert i samsvar med denne Klausul </w:t>
      </w:r>
      <w:r w:rsidR="00811086">
        <w:rPr>
          <w:szCs w:val="22"/>
        </w:rPr>
        <w:fldChar w:fldCharType="begin"/>
      </w:r>
      <w:r w:rsidR="00811086">
        <w:rPr>
          <w:szCs w:val="22"/>
        </w:rPr>
        <w:instrText xml:space="preserve"> REF _Ref150333309 \r \h </w:instrText>
      </w:r>
      <w:r w:rsidR="00811086">
        <w:rPr>
          <w:szCs w:val="22"/>
        </w:rPr>
      </w:r>
      <w:r w:rsidR="00811086">
        <w:rPr>
          <w:szCs w:val="22"/>
        </w:rPr>
        <w:fldChar w:fldCharType="separate"/>
      </w:r>
      <w:r w:rsidR="00B04D95">
        <w:rPr>
          <w:szCs w:val="22"/>
        </w:rPr>
        <w:t>8.1</w:t>
      </w:r>
      <w:r w:rsidR="00811086">
        <w:rPr>
          <w:szCs w:val="22"/>
        </w:rPr>
        <w:fldChar w:fldCharType="end"/>
      </w:r>
      <w:r w:rsidR="00811086">
        <w:rPr>
          <w:szCs w:val="22"/>
        </w:rPr>
        <w:t xml:space="preserve"> </w:t>
      </w:r>
      <w:r w:rsidRPr="00622C6F">
        <w:rPr>
          <w:szCs w:val="22"/>
        </w:rPr>
        <w:t>(</w:t>
      </w:r>
      <w:r w:rsidRPr="00622C6F">
        <w:rPr>
          <w:i/>
          <w:szCs w:val="22"/>
        </w:rPr>
        <w:t xml:space="preserve">Endringer og </w:t>
      </w:r>
      <w:r w:rsidRPr="00811086">
        <w:rPr>
          <w:i/>
          <w:iCs/>
          <w:szCs w:val="22"/>
        </w:rPr>
        <w:t>unntak</w:t>
      </w:r>
      <w:r w:rsidRPr="00622C6F">
        <w:rPr>
          <w:szCs w:val="22"/>
        </w:rPr>
        <w:t>), og varselet skal fastslå fra hvilken dato endringen eller unntaket vil være effektivt, med mindre dette er</w:t>
      </w:r>
      <w:r w:rsidR="00CA0A59">
        <w:rPr>
          <w:szCs w:val="22"/>
        </w:rPr>
        <w:t xml:space="preserve"> unødvendig </w:t>
      </w:r>
      <w:r w:rsidR="005406F0">
        <w:rPr>
          <w:szCs w:val="22"/>
        </w:rPr>
        <w:t>etter Tillitsmannens vurdering</w:t>
      </w:r>
      <w:r w:rsidRPr="00622C6F">
        <w:rPr>
          <w:szCs w:val="22"/>
        </w:rPr>
        <w:t>. Utstederen skal sørge for at enhver endring i denne Avtalen blir behørig registrert hos Verdipapirregisteret.</w:t>
      </w:r>
    </w:p>
    <w:p w14:paraId="6C6CDF70" w14:textId="2A4DC66F" w:rsidR="00A954F7" w:rsidRPr="00622C6F" w:rsidRDefault="004B4F05" w:rsidP="00D70166">
      <w:pPr>
        <w:pStyle w:val="Nummerertbokstaver"/>
        <w:rPr>
          <w:szCs w:val="22"/>
        </w:rPr>
      </w:pPr>
      <w:r>
        <w:rPr>
          <w:szCs w:val="22"/>
        </w:rPr>
        <w:t>F</w:t>
      </w:r>
      <w:r w:rsidR="00A562C7">
        <w:rPr>
          <w:szCs w:val="22"/>
        </w:rPr>
        <w:t xml:space="preserve">ør </w:t>
      </w:r>
      <w:r>
        <w:rPr>
          <w:szCs w:val="22"/>
        </w:rPr>
        <w:t xml:space="preserve">Tillitsmannen </w:t>
      </w:r>
      <w:r w:rsidR="002635E9">
        <w:rPr>
          <w:szCs w:val="22"/>
        </w:rPr>
        <w:t>aksepterer</w:t>
      </w:r>
      <w:r w:rsidR="00384F0C">
        <w:rPr>
          <w:szCs w:val="22"/>
        </w:rPr>
        <w:t xml:space="preserve"> en </w:t>
      </w:r>
      <w:r w:rsidR="00A562C7" w:rsidRPr="00622C6F">
        <w:rPr>
          <w:szCs w:val="22"/>
        </w:rPr>
        <w:t>endr</w:t>
      </w:r>
      <w:r w:rsidR="00384F0C">
        <w:rPr>
          <w:szCs w:val="22"/>
        </w:rPr>
        <w:t>ing</w:t>
      </w:r>
      <w:r w:rsidR="006B2ED6">
        <w:rPr>
          <w:szCs w:val="22"/>
        </w:rPr>
        <w:t xml:space="preserve">, </w:t>
      </w:r>
      <w:r w:rsidR="00A562C7" w:rsidRPr="00622C6F">
        <w:rPr>
          <w:szCs w:val="22"/>
        </w:rPr>
        <w:t>frafalle</w:t>
      </w:r>
      <w:r w:rsidR="00384F0C">
        <w:rPr>
          <w:szCs w:val="22"/>
        </w:rPr>
        <w:t>r</w:t>
      </w:r>
      <w:r w:rsidR="00A562C7" w:rsidRPr="00622C6F">
        <w:rPr>
          <w:szCs w:val="22"/>
        </w:rPr>
        <w:t xml:space="preserve"> </w:t>
      </w:r>
      <w:r w:rsidR="002635E9">
        <w:rPr>
          <w:szCs w:val="22"/>
        </w:rPr>
        <w:t xml:space="preserve">et </w:t>
      </w:r>
      <w:r w:rsidR="00A562C7" w:rsidRPr="00622C6F">
        <w:rPr>
          <w:szCs w:val="22"/>
        </w:rPr>
        <w:t>inntruffet avtalebrudd eller innvilge</w:t>
      </w:r>
      <w:r w:rsidR="007169FE">
        <w:rPr>
          <w:szCs w:val="22"/>
        </w:rPr>
        <w:t>r</w:t>
      </w:r>
      <w:r w:rsidR="00A562C7" w:rsidRPr="00622C6F">
        <w:rPr>
          <w:szCs w:val="22"/>
        </w:rPr>
        <w:t xml:space="preserve"> et unntak </w:t>
      </w:r>
      <w:r w:rsidR="006B2ED6">
        <w:rPr>
          <w:szCs w:val="22"/>
        </w:rPr>
        <w:t xml:space="preserve">i henhold til Klausul </w:t>
      </w:r>
      <w:r w:rsidR="006B2ED6">
        <w:rPr>
          <w:szCs w:val="22"/>
        </w:rPr>
        <w:fldChar w:fldCharType="begin"/>
      </w:r>
      <w:r w:rsidR="006B2ED6">
        <w:rPr>
          <w:szCs w:val="22"/>
        </w:rPr>
        <w:instrText xml:space="preserve"> REF _Ref3555222 \r \h </w:instrText>
      </w:r>
      <w:r w:rsidR="006B2ED6">
        <w:rPr>
          <w:szCs w:val="22"/>
        </w:rPr>
      </w:r>
      <w:r w:rsidR="006B2ED6">
        <w:rPr>
          <w:szCs w:val="22"/>
        </w:rPr>
        <w:fldChar w:fldCharType="separate"/>
      </w:r>
      <w:r w:rsidR="00B04D95">
        <w:rPr>
          <w:szCs w:val="22"/>
        </w:rPr>
        <w:t>8.1.2(i)</w:t>
      </w:r>
      <w:r w:rsidR="006B2ED6">
        <w:rPr>
          <w:szCs w:val="22"/>
        </w:rPr>
        <w:fldChar w:fldCharType="end"/>
      </w:r>
      <w:r w:rsidR="006B2ED6">
        <w:rPr>
          <w:szCs w:val="22"/>
        </w:rPr>
        <w:t xml:space="preserve"> (</w:t>
      </w:r>
      <w:r w:rsidR="006B2ED6" w:rsidRPr="00D70166">
        <w:rPr>
          <w:i/>
          <w:szCs w:val="22"/>
        </w:rPr>
        <w:t xml:space="preserve">Prosedyrer for endringer eller </w:t>
      </w:r>
      <w:r w:rsidR="00F8142E" w:rsidRPr="00D70166">
        <w:rPr>
          <w:i/>
          <w:szCs w:val="22"/>
        </w:rPr>
        <w:t>unntak</w:t>
      </w:r>
      <w:r w:rsidR="00F8142E">
        <w:rPr>
          <w:szCs w:val="22"/>
        </w:rPr>
        <w:t>)</w:t>
      </w:r>
      <w:r w:rsidR="00A24697">
        <w:rPr>
          <w:szCs w:val="22"/>
        </w:rPr>
        <w:t xml:space="preserve">, kan Tillitsmannen informere Obligasjonseierne </w:t>
      </w:r>
      <w:r w:rsidR="00CA30C0">
        <w:rPr>
          <w:szCs w:val="22"/>
        </w:rPr>
        <w:t>om dette på en relevant informasjon</w:t>
      </w:r>
      <w:r w:rsidR="00731E7D">
        <w:rPr>
          <w:szCs w:val="22"/>
        </w:rPr>
        <w:t>s</w:t>
      </w:r>
      <w:r w:rsidR="00CA30C0">
        <w:rPr>
          <w:szCs w:val="22"/>
        </w:rPr>
        <w:t xml:space="preserve">plattform. </w:t>
      </w:r>
    </w:p>
    <w:p w14:paraId="61597281" w14:textId="77777777" w:rsidR="00AD08CB" w:rsidRPr="00622C6F" w:rsidRDefault="00AD08CB" w:rsidP="00AD08CB">
      <w:pPr>
        <w:pStyle w:val="Heading2"/>
        <w:rPr>
          <w:sz w:val="22"/>
          <w:szCs w:val="22"/>
        </w:rPr>
      </w:pPr>
      <w:r w:rsidRPr="00622C6F">
        <w:rPr>
          <w:sz w:val="22"/>
          <w:szCs w:val="22"/>
        </w:rPr>
        <w:t>Kostnadsdekning</w:t>
      </w:r>
    </w:p>
    <w:p w14:paraId="3F8AB134" w14:textId="70163901" w:rsidR="00AD08CB" w:rsidRPr="00622C6F" w:rsidRDefault="00AD08CB" w:rsidP="00AD08CB">
      <w:pPr>
        <w:pStyle w:val="Nummerertbokstaver"/>
        <w:rPr>
          <w:szCs w:val="22"/>
        </w:rPr>
      </w:pPr>
      <w:r w:rsidRPr="00622C6F">
        <w:rPr>
          <w:szCs w:val="22"/>
        </w:rPr>
        <w:t>Utstederen skal dekke alle egne kostnader i forbindelse med inngåelsen av Avtalen og oppfyllelsen av alle sine forpliktelser i den forbindelse, herunder utarbeidelse av Avtalen, eventuell notering av Obligasjonene på e</w:t>
      </w:r>
      <w:r w:rsidR="00BA45CD">
        <w:rPr>
          <w:szCs w:val="22"/>
        </w:rPr>
        <w:t>t</w:t>
      </w:r>
      <w:r w:rsidRPr="00622C6F">
        <w:rPr>
          <w:szCs w:val="22"/>
        </w:rPr>
        <w:t xml:space="preserve"> Noteringssted og registrering og oppfølgning av Obligasjonene i Verdipapirregisteret.</w:t>
      </w:r>
    </w:p>
    <w:p w14:paraId="46BCF8C6" w14:textId="7253C105" w:rsidR="00AD08CB" w:rsidRPr="00622C6F" w:rsidRDefault="00AD08CB" w:rsidP="00AD08CB">
      <w:pPr>
        <w:pStyle w:val="Nummerertbokstaver"/>
        <w:rPr>
          <w:szCs w:val="22"/>
        </w:rPr>
      </w:pPr>
      <w:r w:rsidRPr="00622C6F">
        <w:rPr>
          <w:szCs w:val="22"/>
        </w:rPr>
        <w:t>Honorar og omkostninger til Tillitsmannen skal dekkes av Uts</w:t>
      </w:r>
      <w:r w:rsidR="004D304F">
        <w:rPr>
          <w:szCs w:val="22"/>
        </w:rPr>
        <w:t xml:space="preserve">tederen. </w:t>
      </w:r>
      <w:r w:rsidR="004D304F" w:rsidRPr="0056368C">
        <w:rPr>
          <w:szCs w:val="22"/>
        </w:rPr>
        <w:t xml:space="preserve">For </w:t>
      </w:r>
      <w:r w:rsidR="0056368C">
        <w:rPr>
          <w:szCs w:val="22"/>
        </w:rPr>
        <w:t>f</w:t>
      </w:r>
      <w:r w:rsidR="0056368C" w:rsidRPr="0056368C">
        <w:rPr>
          <w:szCs w:val="22"/>
        </w:rPr>
        <w:t xml:space="preserve">inansforetak </w:t>
      </w:r>
      <w:r w:rsidRPr="0056368C">
        <w:rPr>
          <w:szCs w:val="22"/>
        </w:rPr>
        <w:t>og nordiske statlige utstedere, skal årlig honorar fastsettes i henhold til gjeldende honorarsats og vilkår presentert på Tillitsmannen hjemmeside på Emisjonsdato, med mindre annet er særskilt avtalt med Tillitsmannen.</w:t>
      </w:r>
      <w:r w:rsidRPr="00622C6F">
        <w:rPr>
          <w:szCs w:val="22"/>
        </w:rPr>
        <w:t xml:space="preserve"> For andre utstedere skal det inngås en egen </w:t>
      </w:r>
      <w:r w:rsidR="007A7C60" w:rsidRPr="007A7C60">
        <w:rPr>
          <w:szCs w:val="22"/>
        </w:rPr>
        <w:t>Honoraravtale</w:t>
      </w:r>
      <w:r w:rsidRPr="00622C6F">
        <w:rPr>
          <w:szCs w:val="22"/>
        </w:rPr>
        <w:t>. Honorar eller omkostninger som skulle vært betalt til Tillitsmannen, men som på grunn av insolvens eller lignende hos Utstederen ikke blir betalt eller refundert på annen måte, kan dekkes ved å avkorte utbetalingen til Obligasjonseierne.</w:t>
      </w:r>
    </w:p>
    <w:p w14:paraId="5AA09873" w14:textId="77777777" w:rsidR="00AD08CB" w:rsidRPr="00622C6F" w:rsidRDefault="00AD08CB" w:rsidP="00AD08CB">
      <w:pPr>
        <w:pStyle w:val="Nummerertbokstaver"/>
        <w:rPr>
          <w:szCs w:val="22"/>
        </w:rPr>
      </w:pPr>
      <w:r w:rsidRPr="00622C6F">
        <w:rPr>
          <w:szCs w:val="22"/>
        </w:rPr>
        <w:t>Utstederen skal dekke eventuelle offentlige avgifter eller omkostninger i forbindelse med inngåelsen av Avtalen og oppfyllelsen av sine forpliktelser under Avtalen. Utstederen har ikke ansvar for eventuelle offentlige avgifter på omsetningen av Obligasjonene.</w:t>
      </w:r>
    </w:p>
    <w:p w14:paraId="5E05496B" w14:textId="77777777" w:rsidR="007936BF" w:rsidRPr="00622C6F" w:rsidRDefault="00AD08CB" w:rsidP="00AD08CB">
      <w:pPr>
        <w:pStyle w:val="Nummerertbokstaver"/>
        <w:rPr>
          <w:szCs w:val="22"/>
        </w:rPr>
      </w:pPr>
      <w:r w:rsidRPr="00622C6F">
        <w:rPr>
          <w:szCs w:val="22"/>
        </w:rPr>
        <w:t>Utstederen er ansvarlig for at eventuell kildeskatt dekkes i henhold til gjeldende lov.</w:t>
      </w:r>
    </w:p>
    <w:p w14:paraId="0BDE7F51" w14:textId="77777777" w:rsidR="00D53806" w:rsidRPr="00622C6F" w:rsidRDefault="00D53806" w:rsidP="00D53806">
      <w:pPr>
        <w:pStyle w:val="Heading2"/>
        <w:rPr>
          <w:sz w:val="22"/>
          <w:szCs w:val="22"/>
        </w:rPr>
      </w:pPr>
      <w:r w:rsidRPr="00622C6F">
        <w:rPr>
          <w:sz w:val="22"/>
          <w:szCs w:val="22"/>
        </w:rPr>
        <w:t>Korrespondanse</w:t>
      </w:r>
    </w:p>
    <w:p w14:paraId="5B6C8CF5" w14:textId="45AF485A" w:rsidR="00C846BB" w:rsidRDefault="00C846BB" w:rsidP="00D53806">
      <w:pPr>
        <w:pStyle w:val="Nummerertbokstaver"/>
        <w:rPr>
          <w:szCs w:val="22"/>
        </w:rPr>
      </w:pPr>
      <w:r>
        <w:rPr>
          <w:szCs w:val="22"/>
        </w:rPr>
        <w:t>Med mindre annet er spesifisert, skal s</w:t>
      </w:r>
      <w:r w:rsidR="00D53806" w:rsidRPr="00622C6F">
        <w:rPr>
          <w:szCs w:val="22"/>
        </w:rPr>
        <w:t>kriftlige meddelelser til Obligasjonseierne</w:t>
      </w:r>
      <w:r>
        <w:rPr>
          <w:szCs w:val="22"/>
        </w:rPr>
        <w:t xml:space="preserve"> bli avgitt på følgende måte:</w:t>
      </w:r>
    </w:p>
    <w:p w14:paraId="71C6FA0C" w14:textId="721836F3" w:rsidR="00D53806" w:rsidRDefault="00C846BB" w:rsidP="00C846BB">
      <w:pPr>
        <w:pStyle w:val="Nummerertromertall"/>
        <w:rPr>
          <w:szCs w:val="22"/>
        </w:rPr>
      </w:pPr>
      <w:r>
        <w:rPr>
          <w:szCs w:val="22"/>
        </w:rPr>
        <w:t>hvis</w:t>
      </w:r>
      <w:r w:rsidR="00D53806" w:rsidRPr="00622C6F">
        <w:rPr>
          <w:szCs w:val="22"/>
        </w:rPr>
        <w:t xml:space="preserve"> avgitt av Tillitsmannen</w:t>
      </w:r>
      <w:r>
        <w:rPr>
          <w:szCs w:val="22"/>
        </w:rPr>
        <w:t>,</w:t>
      </w:r>
      <w:r w:rsidR="00D53806" w:rsidRPr="00622C6F">
        <w:rPr>
          <w:szCs w:val="22"/>
        </w:rPr>
        <w:t xml:space="preserve"> på </w:t>
      </w:r>
      <w:r w:rsidR="00F115A9">
        <w:rPr>
          <w:szCs w:val="22"/>
        </w:rPr>
        <w:t>Stamdata</w:t>
      </w:r>
      <w:r w:rsidR="001B0B0D" w:rsidRPr="001B0B0D">
        <w:rPr>
          <w:szCs w:val="22"/>
        </w:rPr>
        <w:t xml:space="preserve"> </w:t>
      </w:r>
      <w:r w:rsidR="00D53806" w:rsidRPr="00622C6F">
        <w:rPr>
          <w:szCs w:val="22"/>
        </w:rPr>
        <w:t xml:space="preserve">eller annen relevant </w:t>
      </w:r>
      <w:r w:rsidR="00B422F4">
        <w:rPr>
          <w:szCs w:val="22"/>
        </w:rPr>
        <w:t>informasjons</w:t>
      </w:r>
      <w:r w:rsidR="00D53806" w:rsidRPr="00622C6F">
        <w:rPr>
          <w:szCs w:val="22"/>
        </w:rPr>
        <w:t>plattform</w:t>
      </w:r>
      <w:r>
        <w:rPr>
          <w:szCs w:val="22"/>
        </w:rPr>
        <w:t>;</w:t>
      </w:r>
    </w:p>
    <w:p w14:paraId="7973A454" w14:textId="65D86A58" w:rsidR="00D53806" w:rsidRDefault="00C846BB">
      <w:pPr>
        <w:pStyle w:val="Nummerertromertall"/>
      </w:pPr>
      <w:r>
        <w:rPr>
          <w:szCs w:val="22"/>
        </w:rPr>
        <w:t xml:space="preserve">hvis avgitt av Utstederen, </w:t>
      </w:r>
      <w:r w:rsidR="006F701F">
        <w:rPr>
          <w:szCs w:val="22"/>
        </w:rPr>
        <w:t>som børsmelding (hvis Obligasjonene er notert</w:t>
      </w:r>
      <w:r w:rsidR="008F168A">
        <w:rPr>
          <w:szCs w:val="22"/>
        </w:rPr>
        <w:t>e</w:t>
      </w:r>
      <w:r w:rsidR="006F701F">
        <w:rPr>
          <w:szCs w:val="22"/>
        </w:rPr>
        <w:t xml:space="preserve">) eller annen relevant </w:t>
      </w:r>
      <w:r w:rsidR="00B422F4">
        <w:rPr>
          <w:szCs w:val="22"/>
        </w:rPr>
        <w:t>informasjons</w:t>
      </w:r>
      <w:r w:rsidR="006F701F" w:rsidRPr="00622C6F">
        <w:rPr>
          <w:szCs w:val="22"/>
        </w:rPr>
        <w:t>plattform</w:t>
      </w:r>
      <w:r w:rsidR="006F701F">
        <w:rPr>
          <w:szCs w:val="22"/>
        </w:rPr>
        <w:t>.</w:t>
      </w:r>
    </w:p>
    <w:p w14:paraId="368824D2" w14:textId="3570798E" w:rsidR="002643C1" w:rsidRPr="009F6CFD" w:rsidRDefault="002643C1" w:rsidP="002643C1">
      <w:pPr>
        <w:pStyle w:val="Nummerertbokstaver"/>
      </w:pPr>
      <w:r>
        <w:rPr>
          <w:szCs w:val="22"/>
        </w:rPr>
        <w:t xml:space="preserve">Hvis det </w:t>
      </w:r>
      <w:r w:rsidR="00841F68">
        <w:rPr>
          <w:szCs w:val="22"/>
        </w:rPr>
        <w:t xml:space="preserve">i </w:t>
      </w:r>
      <w:r w:rsidR="00BD20AA">
        <w:rPr>
          <w:szCs w:val="22"/>
        </w:rPr>
        <w:t>denne Avtale</w:t>
      </w:r>
      <w:r w:rsidR="00841F68">
        <w:rPr>
          <w:szCs w:val="22"/>
        </w:rPr>
        <w:t xml:space="preserve"> </w:t>
      </w:r>
      <w:r>
        <w:rPr>
          <w:szCs w:val="22"/>
        </w:rPr>
        <w:t xml:space="preserve">er angitt en </w:t>
      </w:r>
      <w:r w:rsidRPr="00622C6F">
        <w:rPr>
          <w:szCs w:val="22"/>
        </w:rPr>
        <w:t>avtalefestet innlø</w:t>
      </w:r>
      <w:r>
        <w:rPr>
          <w:szCs w:val="22"/>
        </w:rPr>
        <w:t>sning</w:t>
      </w:r>
      <w:r w:rsidRPr="00622C6F">
        <w:rPr>
          <w:szCs w:val="22"/>
        </w:rPr>
        <w:t xml:space="preserve"> (put opsjon)</w:t>
      </w:r>
      <w:r>
        <w:rPr>
          <w:szCs w:val="22"/>
        </w:rPr>
        <w:t xml:space="preserve"> for Obligasjonseierne, skal Utstederen straks informere Tillitsmannen og Obligasjonseierne </w:t>
      </w:r>
      <w:r w:rsidR="00B3798D">
        <w:rPr>
          <w:szCs w:val="22"/>
        </w:rPr>
        <w:t xml:space="preserve">dersom det oppstår et forhold som utløser en </w:t>
      </w:r>
      <w:r w:rsidR="00841F68">
        <w:rPr>
          <w:szCs w:val="22"/>
        </w:rPr>
        <w:t xml:space="preserve">slik </w:t>
      </w:r>
      <w:r w:rsidR="00B3798D">
        <w:rPr>
          <w:szCs w:val="22"/>
        </w:rPr>
        <w:t>put opsjon</w:t>
      </w:r>
      <w:r>
        <w:rPr>
          <w:szCs w:val="22"/>
        </w:rPr>
        <w:t xml:space="preserve">. </w:t>
      </w:r>
      <w:r w:rsidR="00B3798D">
        <w:rPr>
          <w:szCs w:val="22"/>
        </w:rPr>
        <w:t>Utstederen</w:t>
      </w:r>
      <w:r w:rsidR="00BD20AA">
        <w:rPr>
          <w:szCs w:val="22"/>
        </w:rPr>
        <w:t xml:space="preserve">s informasjon om dette til </w:t>
      </w:r>
      <w:r w:rsidR="009B6B0C">
        <w:rPr>
          <w:szCs w:val="22"/>
        </w:rPr>
        <w:t xml:space="preserve">Obligasjonseierne </w:t>
      </w:r>
      <w:r w:rsidR="00BD20AA">
        <w:rPr>
          <w:szCs w:val="22"/>
        </w:rPr>
        <w:t xml:space="preserve">skal skje </w:t>
      </w:r>
      <w:r w:rsidR="009B6B0C">
        <w:rPr>
          <w:szCs w:val="22"/>
        </w:rPr>
        <w:t>via Verdipapirregisteret.</w:t>
      </w:r>
    </w:p>
    <w:p w14:paraId="2206CAF3" w14:textId="126FBF10" w:rsidR="004C3D49" w:rsidRPr="004C3D49" w:rsidRDefault="009F6CFD" w:rsidP="002B754E">
      <w:pPr>
        <w:pStyle w:val="Nummerertbokstaver"/>
      </w:pPr>
      <w:r>
        <w:t>M</w:t>
      </w:r>
      <w:r w:rsidR="004C3D49">
        <w:t>eddelelse</w:t>
      </w:r>
      <w:r>
        <w:t>r</w:t>
      </w:r>
      <w:r w:rsidR="004C3D49" w:rsidRPr="004C3D49">
        <w:t xml:space="preserve"> som i henhold til </w:t>
      </w:r>
      <w:r w:rsidR="004C3D49">
        <w:t>denne Avtalen</w:t>
      </w:r>
      <w:r w:rsidR="004C3D49" w:rsidRPr="004C3D49">
        <w:t xml:space="preserve"> skal sendes til </w:t>
      </w:r>
      <w:r w:rsidR="004C3D49">
        <w:t>O</w:t>
      </w:r>
      <w:r w:rsidR="004C3D49" w:rsidRPr="004C3D49">
        <w:t>bligasjonseierne via Verdipapirregisteret, skal anses for å være avgitt når den er sendt fra Verdipapirregisteret, med mindre noe annet er uttrykkelig angitt.</w:t>
      </w:r>
    </w:p>
    <w:p w14:paraId="64742206" w14:textId="77777777" w:rsidR="00D53806" w:rsidRPr="00622C6F" w:rsidRDefault="00D53806" w:rsidP="00D53806">
      <w:pPr>
        <w:pStyle w:val="Heading2"/>
        <w:rPr>
          <w:sz w:val="22"/>
          <w:szCs w:val="22"/>
        </w:rPr>
      </w:pPr>
      <w:r w:rsidRPr="00622C6F">
        <w:rPr>
          <w:sz w:val="22"/>
          <w:szCs w:val="22"/>
        </w:rPr>
        <w:t>Kontaktinformasjon</w:t>
      </w:r>
    </w:p>
    <w:p w14:paraId="564A3597" w14:textId="0AD61D28" w:rsidR="00D53806" w:rsidRPr="00622C6F" w:rsidRDefault="00D53806" w:rsidP="00D53806">
      <w:pPr>
        <w:pStyle w:val="Innrykk"/>
        <w:rPr>
          <w:szCs w:val="22"/>
        </w:rPr>
      </w:pPr>
      <w:r w:rsidRPr="00622C6F">
        <w:rPr>
          <w:szCs w:val="22"/>
        </w:rPr>
        <w:t>Utstederen og Tillitsmannen skal holde hverandre informert om endring i postadresse, e-postadresse</w:t>
      </w:r>
      <w:r w:rsidR="000306A1">
        <w:rPr>
          <w:szCs w:val="22"/>
        </w:rPr>
        <w:t>,</w:t>
      </w:r>
      <w:r w:rsidRPr="00622C6F">
        <w:rPr>
          <w:szCs w:val="22"/>
        </w:rPr>
        <w:t xml:space="preserve"> telefonnummer samt kontaktpersoner.</w:t>
      </w:r>
    </w:p>
    <w:p w14:paraId="77F6D3E5" w14:textId="77777777" w:rsidR="00D53806" w:rsidRPr="00622C6F" w:rsidRDefault="00D53806" w:rsidP="00D53806">
      <w:pPr>
        <w:pStyle w:val="Heading2"/>
        <w:rPr>
          <w:sz w:val="22"/>
          <w:szCs w:val="22"/>
        </w:rPr>
      </w:pPr>
      <w:r w:rsidRPr="00622C6F">
        <w:rPr>
          <w:sz w:val="22"/>
          <w:szCs w:val="22"/>
        </w:rPr>
        <w:t>Gjeldende rett</w:t>
      </w:r>
    </w:p>
    <w:p w14:paraId="532BE390" w14:textId="77777777" w:rsidR="00D53806" w:rsidRPr="00622C6F" w:rsidRDefault="00D53806" w:rsidP="00D53806">
      <w:pPr>
        <w:pStyle w:val="Innrykk"/>
        <w:rPr>
          <w:szCs w:val="22"/>
        </w:rPr>
      </w:pPr>
      <w:r w:rsidRPr="00622C6F">
        <w:rPr>
          <w:szCs w:val="22"/>
        </w:rPr>
        <w:t>Denne Avtalen er underlagt og skal fortolkes i samsvar med norsk rett.</w:t>
      </w:r>
    </w:p>
    <w:p w14:paraId="55C5F064" w14:textId="77777777" w:rsidR="00D53806" w:rsidRPr="00622C6F" w:rsidRDefault="00D53806" w:rsidP="00D53806">
      <w:pPr>
        <w:pStyle w:val="Heading2"/>
        <w:rPr>
          <w:sz w:val="22"/>
          <w:szCs w:val="22"/>
        </w:rPr>
      </w:pPr>
      <w:r w:rsidRPr="00622C6F">
        <w:rPr>
          <w:sz w:val="22"/>
          <w:szCs w:val="22"/>
        </w:rPr>
        <w:lastRenderedPageBreak/>
        <w:t>Verneting</w:t>
      </w:r>
    </w:p>
    <w:p w14:paraId="25A40771" w14:textId="4FDD4D63" w:rsidR="00D53806" w:rsidRPr="00622C6F" w:rsidRDefault="00D53806" w:rsidP="00D53806">
      <w:pPr>
        <w:pStyle w:val="Nummerertbokstaver"/>
        <w:rPr>
          <w:szCs w:val="22"/>
        </w:rPr>
      </w:pPr>
      <w:r w:rsidRPr="00622C6F">
        <w:rPr>
          <w:szCs w:val="22"/>
        </w:rPr>
        <w:t xml:space="preserve">Tillitsmannen og Utstederen avtaler til fordel for Tillitsmannen og Obligasjonseierne at Oslo tingrett skal utgjøre verneting for enhver tvist som oppstår under-, som en følge av eller i forbindelse med denne Avtalen (en </w:t>
      </w:r>
      <w:r w:rsidR="005B7F37">
        <w:rPr>
          <w:szCs w:val="22"/>
        </w:rPr>
        <w:t>«</w:t>
      </w:r>
      <w:r w:rsidRPr="00622C6F">
        <w:rPr>
          <w:b/>
          <w:szCs w:val="22"/>
        </w:rPr>
        <w:t>Rettstvist</w:t>
      </w:r>
      <w:r w:rsidR="005B7F37">
        <w:rPr>
          <w:szCs w:val="22"/>
        </w:rPr>
        <w:t>»</w:t>
      </w:r>
      <w:r w:rsidRPr="00622C6F">
        <w:rPr>
          <w:szCs w:val="22"/>
        </w:rPr>
        <w:t>). Utstederen erklærer til fordel for Tillitsmannen og Obligasjonseierne at eventuelle Rettstvister mot Utstederen eller noen av dets aktiva kan bli brakt inn for den avtalte domstolen, og at Utstederen ikke skal kunne anlegge søksmål om en Rettstvist i noen annen domstol.</w:t>
      </w:r>
    </w:p>
    <w:p w14:paraId="20BE4F19" w14:textId="2BE94420" w:rsidR="00D53806" w:rsidRPr="00622C6F" w:rsidRDefault="00A95B0A" w:rsidP="00BB0782">
      <w:pPr>
        <w:pStyle w:val="Nummerertbokstaver"/>
        <w:rPr>
          <w:szCs w:val="22"/>
        </w:rPr>
      </w:pPr>
      <w:r>
        <w:rPr>
          <w:szCs w:val="22"/>
        </w:rPr>
        <w:t>Bokstav</w:t>
      </w:r>
      <w:r w:rsidR="00D53806" w:rsidRPr="00622C6F">
        <w:rPr>
          <w:szCs w:val="22"/>
        </w:rPr>
        <w:t xml:space="preserve"> (a) ovenfor er avtalt til fordel for Tillitsmannen og Obligasjonseierne. Tillitsmannen skal ikke være forhindret fra å iverksette juridiske prosesser eller rettsforhandlinger </w:t>
      </w:r>
      <w:r w:rsidR="00646228" w:rsidRPr="00646228">
        <w:rPr>
          <w:szCs w:val="22"/>
        </w:rPr>
        <w:t>i forbindelse med en Rettstvist for kompetente domstoler i andre stater som er tilsluttet Luganokonvensjonen av 2007</w:t>
      </w:r>
      <w:r w:rsidR="00C37413">
        <w:rPr>
          <w:szCs w:val="22"/>
        </w:rPr>
        <w:t>, aktuell domstol i Utsteders jurisdiksjon eller</w:t>
      </w:r>
      <w:r w:rsidR="00D53806" w:rsidRPr="00622C6F">
        <w:rPr>
          <w:szCs w:val="22"/>
        </w:rPr>
        <w:t xml:space="preserve"> noen andre domstoler med relevant jurisdiksjon</w:t>
      </w:r>
      <w:r w:rsidR="00C12D9D">
        <w:rPr>
          <w:szCs w:val="22"/>
        </w:rPr>
        <w:t xml:space="preserve"> (i den grad det er tillatt i henhold til gjeldende lov)</w:t>
      </w:r>
      <w:r w:rsidR="00D53806" w:rsidRPr="00622C6F">
        <w:rPr>
          <w:szCs w:val="22"/>
        </w:rPr>
        <w:t>. I den grad loven tillater det kan Tillitsmannen også ta ut samtidige søksmål i flere jurisdiksjoner eller rettskretser, slik at Oslo tingrett skal utgjøre ikke-eksklusivt verneting t</w:t>
      </w:r>
      <w:r w:rsidR="00BB0782" w:rsidRPr="00622C6F">
        <w:rPr>
          <w:szCs w:val="22"/>
        </w:rPr>
        <w:t>il å avgjøre enhver Rettstvist.</w:t>
      </w:r>
    </w:p>
    <w:p w14:paraId="3FED2BC7" w14:textId="77777777" w:rsidR="000F69FF" w:rsidRPr="00622C6F" w:rsidRDefault="000F69FF" w:rsidP="000F69FF">
      <w:pPr>
        <w:pStyle w:val="Nummerertbokstaver"/>
        <w:numPr>
          <w:ilvl w:val="0"/>
          <w:numId w:val="0"/>
        </w:numPr>
        <w:ind w:left="794"/>
        <w:jc w:val="center"/>
        <w:rPr>
          <w:szCs w:val="22"/>
        </w:rPr>
      </w:pPr>
    </w:p>
    <w:p w14:paraId="08B545E4" w14:textId="77777777" w:rsidR="000F69FF" w:rsidRPr="00622C6F" w:rsidRDefault="000F69FF" w:rsidP="000F69FF">
      <w:pPr>
        <w:pStyle w:val="Nummerertbokstaver"/>
        <w:numPr>
          <w:ilvl w:val="0"/>
          <w:numId w:val="0"/>
        </w:numPr>
        <w:ind w:left="794"/>
        <w:jc w:val="center"/>
        <w:rPr>
          <w:szCs w:val="22"/>
        </w:rPr>
      </w:pPr>
      <w:r w:rsidRPr="00622C6F">
        <w:rPr>
          <w:szCs w:val="22"/>
        </w:rPr>
        <w:t>***</w:t>
      </w:r>
    </w:p>
    <w:p w14:paraId="2D46F214" w14:textId="77777777" w:rsidR="007F3B41" w:rsidRDefault="007F3B41" w:rsidP="00917C20">
      <w:pPr>
        <w:pStyle w:val="Title"/>
        <w:jc w:val="center"/>
        <w:rPr>
          <w:rFonts w:cs="Times New Roman"/>
          <w:sz w:val="22"/>
          <w:szCs w:val="22"/>
        </w:rPr>
      </w:pPr>
    </w:p>
    <w:p w14:paraId="15C1B03A" w14:textId="77777777" w:rsidR="007F3B41" w:rsidRDefault="007F3B41" w:rsidP="00917C20">
      <w:pPr>
        <w:pStyle w:val="Title"/>
        <w:jc w:val="center"/>
        <w:rPr>
          <w:rFonts w:cs="Times New Roman"/>
          <w:sz w:val="22"/>
          <w:szCs w:val="22"/>
        </w:rPr>
      </w:pPr>
    </w:p>
    <w:p w14:paraId="42925512" w14:textId="77777777" w:rsidR="00E53243" w:rsidRDefault="00E53243" w:rsidP="00917C20">
      <w:pPr>
        <w:pStyle w:val="Title"/>
        <w:jc w:val="center"/>
        <w:rPr>
          <w:rFonts w:cs="Times New Roman"/>
          <w:sz w:val="22"/>
          <w:szCs w:val="22"/>
        </w:rPr>
      </w:pPr>
      <w:r w:rsidRPr="00622C6F">
        <w:rPr>
          <w:rFonts w:cs="Times New Roman"/>
          <w:sz w:val="22"/>
          <w:szCs w:val="22"/>
        </w:rPr>
        <w:t>SIGNATURER:</w:t>
      </w:r>
    </w:p>
    <w:tbl>
      <w:tblPr>
        <w:tblW w:w="8505"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3"/>
        <w:gridCol w:w="4252"/>
      </w:tblGrid>
      <w:tr w:rsidR="00917C20" w:rsidRPr="00523122" w14:paraId="3750FFB2" w14:textId="77777777" w:rsidTr="007F3B41">
        <w:trPr>
          <w:trHeight w:val="2117"/>
        </w:trPr>
        <w:tc>
          <w:tcPr>
            <w:tcW w:w="4253" w:type="dxa"/>
          </w:tcPr>
          <w:p w14:paraId="02D66FA1" w14:textId="77777777" w:rsidR="00917C20" w:rsidRPr="00523122" w:rsidRDefault="00917C20" w:rsidP="00523122">
            <w:pPr>
              <w:pStyle w:val="Tabellnormal"/>
              <w:spacing w:before="20" w:after="20" w:line="240" w:lineRule="auto"/>
              <w:rPr>
                <w:b/>
              </w:rPr>
            </w:pPr>
            <w:r w:rsidRPr="00523122">
              <w:rPr>
                <w:b/>
              </w:rPr>
              <w:t>Utstederen:</w:t>
            </w:r>
          </w:p>
          <w:p w14:paraId="77853007" w14:textId="77777777" w:rsidR="00917C20" w:rsidRPr="00523122" w:rsidRDefault="00917C20" w:rsidP="00523122">
            <w:pPr>
              <w:pStyle w:val="Tabellnormal"/>
              <w:spacing w:before="20" w:after="20" w:line="240" w:lineRule="auto"/>
            </w:pPr>
          </w:p>
          <w:p w14:paraId="4B9073C1" w14:textId="77777777" w:rsidR="00917C20" w:rsidRPr="00523122" w:rsidRDefault="00917C20" w:rsidP="00523122">
            <w:pPr>
              <w:pStyle w:val="Tabellnormal"/>
              <w:spacing w:before="20" w:after="20" w:line="240" w:lineRule="auto"/>
            </w:pPr>
          </w:p>
          <w:p w14:paraId="7FB5A394" w14:textId="77777777" w:rsidR="00A06523" w:rsidRPr="00523122" w:rsidRDefault="00A06523" w:rsidP="00523122">
            <w:pPr>
              <w:pStyle w:val="Tabellnormal"/>
              <w:spacing w:before="20" w:after="20" w:line="240" w:lineRule="auto"/>
            </w:pPr>
          </w:p>
          <w:p w14:paraId="76515741" w14:textId="77777777" w:rsidR="00917C20" w:rsidRPr="00523122" w:rsidRDefault="001B18B7" w:rsidP="00523122">
            <w:pPr>
              <w:pStyle w:val="Tabellnormal"/>
              <w:spacing w:before="20" w:after="20" w:line="240" w:lineRule="auto"/>
            </w:pPr>
            <w:r w:rsidRPr="00523122">
              <w:t>…………………………………………</w:t>
            </w:r>
          </w:p>
          <w:p w14:paraId="298D476F" w14:textId="77777777" w:rsidR="00917C20" w:rsidRPr="00523122" w:rsidRDefault="00917C20" w:rsidP="00523122">
            <w:pPr>
              <w:pStyle w:val="Tabellnormal"/>
              <w:spacing w:before="20" w:after="20" w:line="240" w:lineRule="auto"/>
            </w:pPr>
          </w:p>
        </w:tc>
        <w:tc>
          <w:tcPr>
            <w:tcW w:w="4252" w:type="dxa"/>
          </w:tcPr>
          <w:p w14:paraId="2BFA39AD" w14:textId="77777777" w:rsidR="00917C20" w:rsidRPr="00523122" w:rsidRDefault="00917C20" w:rsidP="00523122">
            <w:pPr>
              <w:pStyle w:val="Tabellnormal"/>
              <w:spacing w:before="20" w:after="20" w:line="240" w:lineRule="auto"/>
              <w:rPr>
                <w:b/>
                <w:lang w:val="en-GB"/>
              </w:rPr>
            </w:pPr>
            <w:r w:rsidRPr="00523122">
              <w:rPr>
                <w:b/>
                <w:lang w:val="en-GB"/>
              </w:rPr>
              <w:t>Tillitsmannen:</w:t>
            </w:r>
          </w:p>
          <w:p w14:paraId="39837F36" w14:textId="77777777" w:rsidR="00917C20" w:rsidRPr="00523122" w:rsidRDefault="00917C20" w:rsidP="00523122">
            <w:pPr>
              <w:pStyle w:val="Tabellnormal"/>
              <w:spacing w:before="20" w:after="20" w:line="240" w:lineRule="auto"/>
              <w:rPr>
                <w:lang w:val="en-GB"/>
              </w:rPr>
            </w:pPr>
          </w:p>
          <w:p w14:paraId="04B3FA89" w14:textId="77777777" w:rsidR="00917C20" w:rsidRPr="00523122" w:rsidRDefault="00917C20" w:rsidP="00523122">
            <w:pPr>
              <w:pStyle w:val="Tabellnormal"/>
              <w:spacing w:before="20" w:after="20" w:line="240" w:lineRule="auto"/>
              <w:rPr>
                <w:lang w:val="en-GB"/>
              </w:rPr>
            </w:pPr>
          </w:p>
          <w:p w14:paraId="079F0AED" w14:textId="77777777" w:rsidR="00A06523" w:rsidRPr="00523122" w:rsidRDefault="00A06523" w:rsidP="00523122">
            <w:pPr>
              <w:pStyle w:val="Tabellnormal"/>
              <w:spacing w:before="20" w:after="20" w:line="240" w:lineRule="auto"/>
              <w:rPr>
                <w:lang w:val="en-GB"/>
              </w:rPr>
            </w:pPr>
          </w:p>
          <w:p w14:paraId="7B72DF90" w14:textId="77777777" w:rsidR="00917C20" w:rsidRPr="00523122" w:rsidRDefault="001B18B7" w:rsidP="00523122">
            <w:pPr>
              <w:pStyle w:val="Tabellnormal"/>
              <w:spacing w:before="20" w:after="20" w:line="240" w:lineRule="auto"/>
              <w:rPr>
                <w:lang w:val="en-GB"/>
              </w:rPr>
            </w:pPr>
            <w:r w:rsidRPr="00523122">
              <w:rPr>
                <w:lang w:val="en-GB"/>
              </w:rPr>
              <w:t>…………………………………………</w:t>
            </w:r>
          </w:p>
          <w:p w14:paraId="00F7A3BB" w14:textId="77777777" w:rsidR="00917C20" w:rsidRPr="00523122" w:rsidRDefault="00917C20" w:rsidP="00523122">
            <w:pPr>
              <w:pStyle w:val="Tabellnormal"/>
              <w:spacing w:before="20" w:after="20" w:line="240" w:lineRule="auto"/>
              <w:rPr>
                <w:lang w:val="en-GB"/>
              </w:rPr>
            </w:pPr>
          </w:p>
        </w:tc>
      </w:tr>
    </w:tbl>
    <w:p w14:paraId="396E2370" w14:textId="77777777" w:rsidR="00917C20" w:rsidRPr="00917C20" w:rsidRDefault="00917C20" w:rsidP="00917C20"/>
    <w:sectPr w:rsidR="00917C20" w:rsidRPr="00917C20" w:rsidSect="007F3B41">
      <w:headerReference w:type="even" r:id="rId12"/>
      <w:headerReference w:type="default" r:id="rId13"/>
      <w:footerReference w:type="even" r:id="rId14"/>
      <w:footerReference w:type="default" r:id="rId15"/>
      <w:headerReference w:type="first" r:id="rId16"/>
      <w:footerReference w:type="first" r:id="rId17"/>
      <w:pgSz w:w="11906" w:h="16838" w:code="9"/>
      <w:pgMar w:top="1695" w:right="1418" w:bottom="1695" w:left="1418" w:header="1134" w:footer="48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2309A4" w14:textId="77777777" w:rsidR="006C0173" w:rsidRDefault="006C0173">
      <w:r>
        <w:separator/>
      </w:r>
    </w:p>
  </w:endnote>
  <w:endnote w:type="continuationSeparator" w:id="0">
    <w:p w14:paraId="612D02FD" w14:textId="77777777" w:rsidR="006C0173" w:rsidRDefault="006C01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818DD" w14:textId="77777777" w:rsidR="00E1761E" w:rsidRDefault="00E176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D3A1C" w14:textId="77777777" w:rsidR="001B163F" w:rsidRPr="00371956" w:rsidRDefault="001B163F" w:rsidP="00D02E8C">
    <w:pPr>
      <w:pStyle w:val="Footer"/>
      <w:ind w:left="6231"/>
      <w:jc w:val="right"/>
      <w:rPr>
        <w:sz w:val="20"/>
      </w:rPr>
    </w:pPr>
    <w:r w:rsidRPr="00371956">
      <w:rPr>
        <w:rStyle w:val="PageNumber"/>
        <w:rFonts w:ascii="Times New Roman" w:hAnsi="Times New Roman"/>
        <w:sz w:val="20"/>
      </w:rPr>
      <w:fldChar w:fldCharType="begin"/>
    </w:r>
    <w:r w:rsidRPr="00371956">
      <w:rPr>
        <w:rStyle w:val="PageNumber"/>
        <w:rFonts w:ascii="Times New Roman" w:hAnsi="Times New Roman"/>
        <w:sz w:val="20"/>
      </w:rPr>
      <w:instrText xml:space="preserve"> PAGE </w:instrText>
    </w:r>
    <w:r w:rsidRPr="00371956">
      <w:rPr>
        <w:rStyle w:val="PageNumber"/>
        <w:rFonts w:ascii="Times New Roman" w:hAnsi="Times New Roman"/>
        <w:sz w:val="20"/>
      </w:rPr>
      <w:fldChar w:fldCharType="separate"/>
    </w:r>
    <w:r>
      <w:rPr>
        <w:rStyle w:val="PageNumber"/>
        <w:rFonts w:ascii="Times New Roman" w:hAnsi="Times New Roman"/>
        <w:noProof/>
        <w:sz w:val="20"/>
      </w:rPr>
      <w:t>10</w:t>
    </w:r>
    <w:r w:rsidRPr="00371956">
      <w:rPr>
        <w:rStyle w:val="PageNumber"/>
        <w:rFonts w:ascii="Times New Roman" w:hAnsi="Times New Roman"/>
        <w:sz w:val="20"/>
      </w:rPr>
      <w:fldChar w:fldCharType="end"/>
    </w:r>
    <w:r w:rsidRPr="00371956">
      <w:rPr>
        <w:rStyle w:val="PageNumber"/>
        <w:rFonts w:ascii="Times New Roman" w:hAnsi="Times New Roman"/>
        <w:sz w:val="20"/>
      </w:rPr>
      <w:t xml:space="preserve"> (</w:t>
    </w:r>
    <w:r w:rsidRPr="00371956">
      <w:rPr>
        <w:rStyle w:val="PageNumber"/>
        <w:rFonts w:ascii="Times New Roman" w:hAnsi="Times New Roman"/>
        <w:sz w:val="20"/>
      </w:rPr>
      <w:fldChar w:fldCharType="begin"/>
    </w:r>
    <w:r w:rsidRPr="00371956">
      <w:rPr>
        <w:rStyle w:val="PageNumber"/>
        <w:rFonts w:ascii="Times New Roman" w:hAnsi="Times New Roman"/>
        <w:sz w:val="20"/>
      </w:rPr>
      <w:instrText xml:space="preserve"> NUMPAGES  \* Arabic  \* MERGEFORMAT </w:instrText>
    </w:r>
    <w:r w:rsidRPr="00371956">
      <w:rPr>
        <w:rStyle w:val="PageNumber"/>
        <w:rFonts w:ascii="Times New Roman" w:hAnsi="Times New Roman"/>
        <w:sz w:val="20"/>
      </w:rPr>
      <w:fldChar w:fldCharType="separate"/>
    </w:r>
    <w:r>
      <w:rPr>
        <w:rStyle w:val="PageNumber"/>
        <w:rFonts w:ascii="Times New Roman" w:hAnsi="Times New Roman"/>
        <w:noProof/>
        <w:sz w:val="20"/>
      </w:rPr>
      <w:t>22</w:t>
    </w:r>
    <w:r w:rsidRPr="00371956">
      <w:rPr>
        <w:rStyle w:val="PageNumber"/>
        <w:rFonts w:ascii="Times New Roman" w:hAnsi="Times New Roman"/>
        <w:sz w:val="20"/>
      </w:rPr>
      <w:fldChar w:fldCharType="end"/>
    </w:r>
    <w:r w:rsidRPr="00371956">
      <w:rPr>
        <w:rStyle w:val="PageNumber"/>
        <w:rFonts w:ascii="Times New Roman" w:hAnsi="Times New Roman"/>
        <w:sz w:val="20"/>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03C4C" w14:textId="63E79782" w:rsidR="001B163F" w:rsidRPr="00C917FF" w:rsidRDefault="001B163F" w:rsidP="002F5442">
    <w:pPr>
      <w:pStyle w:val="Footer"/>
    </w:pPr>
    <w:r w:rsidRPr="0040544D">
      <w:t>#</w:t>
    </w:r>
    <w:fldSimple w:instr=" DOCVARIABLE  VAR_DOCNUMBER  \* MERGEFORMAT ">
      <w:r w:rsidR="002010A7">
        <w:t>7026486</w:t>
      </w:r>
    </w:fldSimple>
    <w:r w:rsidRPr="0040544D">
      <w:t>/</w:t>
    </w:r>
    <w:fldSimple w:instr=" DOCVARIABLE  VAR_VERSION_ID  \* MERGEFORMAT ">
      <w:r w:rsidR="002010A7">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5DD10B" w14:textId="77777777" w:rsidR="006C0173" w:rsidRDefault="006C0173">
      <w:r>
        <w:separator/>
      </w:r>
    </w:p>
  </w:footnote>
  <w:footnote w:type="continuationSeparator" w:id="0">
    <w:p w14:paraId="05F6F0C6" w14:textId="77777777" w:rsidR="006C0173" w:rsidRDefault="006C01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5FC43A" w14:textId="77777777" w:rsidR="00E1761E" w:rsidRDefault="00E176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5EFE6" w14:textId="77777777" w:rsidR="00E1761E" w:rsidRDefault="00E176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5D8A" w14:textId="77777777" w:rsidR="00E1761E" w:rsidRDefault="00E176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186717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DD2C78F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356C13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208E00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C96F302"/>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4848876"/>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7C5E9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98D83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6A69EF6"/>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BF09CF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74667B"/>
    <w:multiLevelType w:val="multilevel"/>
    <w:tmpl w:val="1984605C"/>
    <w:lvl w:ilvl="0">
      <w:start w:val="1"/>
      <w:numFmt w:val="lowerRoman"/>
      <w:lvlText w:val="(%1)"/>
      <w:lvlJc w:val="left"/>
      <w:pPr>
        <w:tabs>
          <w:tab w:val="num" w:pos="1571"/>
        </w:tabs>
        <w:ind w:left="1571" w:hanging="360"/>
      </w:pPr>
      <w:rPr>
        <w:rFonts w:hint="default"/>
      </w:rPr>
    </w:lvl>
    <w:lvl w:ilvl="1">
      <w:start w:val="1"/>
      <w:numFmt w:val="lowerRoman"/>
      <w:lvlText w:val="%2."/>
      <w:lvlJc w:val="right"/>
      <w:pPr>
        <w:tabs>
          <w:tab w:val="num" w:pos="2291"/>
        </w:tabs>
        <w:ind w:left="2291" w:hanging="360"/>
      </w:pPr>
    </w:lvl>
    <w:lvl w:ilvl="2">
      <w:start w:val="1"/>
      <w:numFmt w:val="lowerRoman"/>
      <w:lvlText w:val="%3."/>
      <w:lvlJc w:val="right"/>
      <w:pPr>
        <w:tabs>
          <w:tab w:val="num" w:pos="3011"/>
        </w:tabs>
        <w:ind w:left="3011" w:hanging="360"/>
      </w:pPr>
    </w:lvl>
    <w:lvl w:ilvl="3">
      <w:start w:val="1"/>
      <w:numFmt w:val="lowerRoman"/>
      <w:lvlText w:val="%4."/>
      <w:lvlJc w:val="right"/>
      <w:pPr>
        <w:tabs>
          <w:tab w:val="num" w:pos="3731"/>
        </w:tabs>
        <w:ind w:left="3731" w:hanging="360"/>
      </w:pPr>
    </w:lvl>
    <w:lvl w:ilvl="4">
      <w:start w:val="1"/>
      <w:numFmt w:val="lowerRoman"/>
      <w:lvlText w:val="%5."/>
      <w:lvlJc w:val="right"/>
      <w:pPr>
        <w:tabs>
          <w:tab w:val="num" w:pos="4451"/>
        </w:tabs>
        <w:ind w:left="4451" w:hanging="360"/>
      </w:pPr>
    </w:lvl>
    <w:lvl w:ilvl="5">
      <w:start w:val="1"/>
      <w:numFmt w:val="lowerRoman"/>
      <w:lvlText w:val="%6."/>
      <w:lvlJc w:val="right"/>
      <w:pPr>
        <w:tabs>
          <w:tab w:val="num" w:pos="5171"/>
        </w:tabs>
        <w:ind w:left="5171" w:hanging="360"/>
      </w:pPr>
    </w:lvl>
    <w:lvl w:ilvl="6">
      <w:start w:val="1"/>
      <w:numFmt w:val="lowerRoman"/>
      <w:lvlText w:val="%7."/>
      <w:lvlJc w:val="right"/>
      <w:pPr>
        <w:tabs>
          <w:tab w:val="num" w:pos="5891"/>
        </w:tabs>
        <w:ind w:left="5891" w:hanging="360"/>
      </w:pPr>
    </w:lvl>
    <w:lvl w:ilvl="7">
      <w:start w:val="1"/>
      <w:numFmt w:val="lowerRoman"/>
      <w:lvlText w:val="%8."/>
      <w:lvlJc w:val="right"/>
      <w:pPr>
        <w:tabs>
          <w:tab w:val="num" w:pos="6611"/>
        </w:tabs>
        <w:ind w:left="6611" w:hanging="360"/>
      </w:pPr>
    </w:lvl>
    <w:lvl w:ilvl="8">
      <w:start w:val="1"/>
      <w:numFmt w:val="lowerRoman"/>
      <w:lvlText w:val="%9."/>
      <w:lvlJc w:val="right"/>
      <w:pPr>
        <w:tabs>
          <w:tab w:val="num" w:pos="7331"/>
        </w:tabs>
        <w:ind w:left="7331" w:hanging="360"/>
      </w:pPr>
    </w:lvl>
  </w:abstractNum>
  <w:abstractNum w:abstractNumId="11" w15:restartNumberingAfterBreak="0">
    <w:nsid w:val="02151966"/>
    <w:multiLevelType w:val="hybridMultilevel"/>
    <w:tmpl w:val="C4F2032E"/>
    <w:lvl w:ilvl="0" w:tplc="E6B65516">
      <w:start w:val="1"/>
      <w:numFmt w:val="lowerRoman"/>
      <w:lvlText w:val="(%1)"/>
      <w:lvlJc w:val="left"/>
      <w:pPr>
        <w:ind w:left="1003"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5CA36D5"/>
    <w:multiLevelType w:val="multilevel"/>
    <w:tmpl w:val="708AE880"/>
    <w:numStyleLink w:val="BAHRSchedule"/>
  </w:abstractNum>
  <w:abstractNum w:abstractNumId="13" w15:restartNumberingAfterBreak="0">
    <w:nsid w:val="0CEF6246"/>
    <w:multiLevelType w:val="hybridMultilevel"/>
    <w:tmpl w:val="7A904672"/>
    <w:lvl w:ilvl="0" w:tplc="E6B65516">
      <w:start w:val="1"/>
      <w:numFmt w:val="lowerRoman"/>
      <w:lvlText w:val="(%1)"/>
      <w:lvlJc w:val="left"/>
      <w:pPr>
        <w:ind w:left="1003"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EDD679C"/>
    <w:multiLevelType w:val="multilevel"/>
    <w:tmpl w:val="51BCE922"/>
    <w:numStyleLink w:val="BAHRPunkter"/>
  </w:abstractNum>
  <w:abstractNum w:abstractNumId="15" w15:restartNumberingAfterBreak="0">
    <w:nsid w:val="14B34047"/>
    <w:multiLevelType w:val="multilevel"/>
    <w:tmpl w:val="5858BEB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361"/>
        </w:tabs>
        <w:ind w:left="1361" w:hanging="1361"/>
      </w:pPr>
      <w:rPr>
        <w:rFonts w:hint="default"/>
      </w:rPr>
    </w:lvl>
    <w:lvl w:ilvl="6">
      <w:start w:val="1"/>
      <w:numFmt w:val="lowerLetter"/>
      <w:lvlText w:val="(%7)"/>
      <w:lvlJc w:val="left"/>
      <w:pPr>
        <w:tabs>
          <w:tab w:val="num" w:pos="794"/>
        </w:tabs>
        <w:ind w:left="794" w:hanging="794"/>
      </w:pPr>
      <w:rPr>
        <w:rFonts w:hint="default"/>
      </w:rPr>
    </w:lvl>
    <w:lvl w:ilvl="7">
      <w:start w:val="1"/>
      <w:numFmt w:val="lowerRoman"/>
      <w:lvlText w:val="(%8)"/>
      <w:lvlJc w:val="left"/>
      <w:pPr>
        <w:tabs>
          <w:tab w:val="num" w:pos="1361"/>
        </w:tabs>
        <w:ind w:left="1361" w:hanging="567"/>
      </w:pPr>
      <w:rPr>
        <w:rFonts w:hint="default"/>
      </w:rPr>
    </w:lvl>
    <w:lvl w:ilvl="8">
      <w:start w:val="1"/>
      <w:numFmt w:val="decimal"/>
      <w:lvlText w:val="(%9)"/>
      <w:lvlJc w:val="left"/>
      <w:pPr>
        <w:tabs>
          <w:tab w:val="num" w:pos="1928"/>
        </w:tabs>
        <w:ind w:left="1928" w:hanging="567"/>
      </w:pPr>
      <w:rPr>
        <w:rFonts w:hint="default"/>
      </w:rPr>
    </w:lvl>
  </w:abstractNum>
  <w:abstractNum w:abstractNumId="16" w15:restartNumberingAfterBreak="0">
    <w:nsid w:val="15B031D0"/>
    <w:multiLevelType w:val="multilevel"/>
    <w:tmpl w:val="5858BEB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361"/>
        </w:tabs>
        <w:ind w:left="1361" w:hanging="1361"/>
      </w:pPr>
      <w:rPr>
        <w:rFonts w:hint="default"/>
      </w:rPr>
    </w:lvl>
    <w:lvl w:ilvl="6">
      <w:start w:val="1"/>
      <w:numFmt w:val="lowerLetter"/>
      <w:lvlText w:val="(%7)"/>
      <w:lvlJc w:val="left"/>
      <w:pPr>
        <w:tabs>
          <w:tab w:val="num" w:pos="794"/>
        </w:tabs>
        <w:ind w:left="794" w:hanging="794"/>
      </w:pPr>
      <w:rPr>
        <w:rFonts w:hint="default"/>
      </w:rPr>
    </w:lvl>
    <w:lvl w:ilvl="7">
      <w:start w:val="1"/>
      <w:numFmt w:val="lowerRoman"/>
      <w:lvlText w:val="(%8)"/>
      <w:lvlJc w:val="left"/>
      <w:pPr>
        <w:tabs>
          <w:tab w:val="num" w:pos="1361"/>
        </w:tabs>
        <w:ind w:left="1361" w:hanging="567"/>
      </w:pPr>
      <w:rPr>
        <w:rFonts w:hint="default"/>
      </w:rPr>
    </w:lvl>
    <w:lvl w:ilvl="8">
      <w:start w:val="1"/>
      <w:numFmt w:val="decimal"/>
      <w:lvlText w:val="(%9)"/>
      <w:lvlJc w:val="left"/>
      <w:pPr>
        <w:tabs>
          <w:tab w:val="num" w:pos="1928"/>
        </w:tabs>
        <w:ind w:left="1928" w:hanging="567"/>
      </w:pPr>
      <w:rPr>
        <w:rFonts w:hint="default"/>
      </w:rPr>
    </w:lvl>
  </w:abstractNum>
  <w:abstractNum w:abstractNumId="17" w15:restartNumberingAfterBreak="0">
    <w:nsid w:val="17043B5A"/>
    <w:multiLevelType w:val="multilevel"/>
    <w:tmpl w:val="5858BEB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361"/>
        </w:tabs>
        <w:ind w:left="1361" w:hanging="1361"/>
      </w:pPr>
      <w:rPr>
        <w:rFonts w:hint="default"/>
      </w:rPr>
    </w:lvl>
    <w:lvl w:ilvl="6">
      <w:start w:val="1"/>
      <w:numFmt w:val="lowerLetter"/>
      <w:lvlText w:val="(%7)"/>
      <w:lvlJc w:val="left"/>
      <w:pPr>
        <w:tabs>
          <w:tab w:val="num" w:pos="794"/>
        </w:tabs>
        <w:ind w:left="794" w:hanging="794"/>
      </w:pPr>
      <w:rPr>
        <w:rFonts w:hint="default"/>
      </w:rPr>
    </w:lvl>
    <w:lvl w:ilvl="7">
      <w:start w:val="1"/>
      <w:numFmt w:val="lowerRoman"/>
      <w:lvlText w:val="(%8)"/>
      <w:lvlJc w:val="left"/>
      <w:pPr>
        <w:tabs>
          <w:tab w:val="num" w:pos="1361"/>
        </w:tabs>
        <w:ind w:left="1361" w:hanging="567"/>
      </w:pPr>
      <w:rPr>
        <w:rFonts w:hint="default"/>
      </w:rPr>
    </w:lvl>
    <w:lvl w:ilvl="8">
      <w:start w:val="1"/>
      <w:numFmt w:val="decimal"/>
      <w:lvlText w:val="(%9)"/>
      <w:lvlJc w:val="left"/>
      <w:pPr>
        <w:tabs>
          <w:tab w:val="num" w:pos="1928"/>
        </w:tabs>
        <w:ind w:left="1928" w:hanging="567"/>
      </w:pPr>
      <w:rPr>
        <w:rFonts w:hint="default"/>
      </w:rPr>
    </w:lvl>
  </w:abstractNum>
  <w:abstractNum w:abstractNumId="18" w15:restartNumberingAfterBreak="0">
    <w:nsid w:val="1C5B103B"/>
    <w:multiLevelType w:val="multilevel"/>
    <w:tmpl w:val="5984B17C"/>
    <w:styleLink w:val="ListeForlpendeavsnittsnummerering"/>
    <w:lvl w:ilvl="0">
      <w:start w:val="1"/>
      <w:numFmt w:val="decimal"/>
      <w:pStyle w:val="Fortlpendeavsnittsnummerering"/>
      <w:lvlText w:val="%1."/>
      <w:lvlJc w:val="left"/>
      <w:pPr>
        <w:tabs>
          <w:tab w:val="num" w:pos="794"/>
        </w:tabs>
        <w:ind w:left="794" w:hanging="794"/>
      </w:pPr>
      <w:rPr>
        <w:rFonts w:hint="default"/>
      </w:rPr>
    </w:lvl>
    <w:lvl w:ilvl="1">
      <w:start w:val="1"/>
      <w:numFmt w:val="lowerLetter"/>
      <w:lvlText w:val="%2)"/>
      <w:lvlJc w:val="left"/>
      <w:pPr>
        <w:tabs>
          <w:tab w:val="num" w:pos="1361"/>
        </w:tabs>
        <w:ind w:left="1361" w:hanging="567"/>
      </w:pPr>
      <w:rPr>
        <w:rFonts w:hint="default"/>
      </w:rPr>
    </w:lvl>
    <w:lvl w:ilvl="2">
      <w:start w:val="1"/>
      <w:numFmt w:val="lowerRoman"/>
      <w:lvlText w:val="%3)"/>
      <w:lvlJc w:val="left"/>
      <w:pPr>
        <w:tabs>
          <w:tab w:val="num" w:pos="1928"/>
        </w:tabs>
        <w:ind w:left="1928" w:hanging="567"/>
      </w:pPr>
      <w:rPr>
        <w:rFonts w:hint="default"/>
      </w:rPr>
    </w:lvl>
    <w:lvl w:ilvl="3">
      <w:start w:val="1"/>
      <w:numFmt w:val="decimal"/>
      <w:lvlText w:val="(%4)"/>
      <w:lvlJc w:val="left"/>
      <w:pPr>
        <w:tabs>
          <w:tab w:val="num" w:pos="2495"/>
        </w:tabs>
        <w:ind w:left="2495" w:hanging="567"/>
      </w:pPr>
      <w:rPr>
        <w:rFonts w:hint="default"/>
      </w:rPr>
    </w:lvl>
    <w:lvl w:ilvl="4">
      <w:start w:val="1"/>
      <w:numFmt w:val="lowerLetter"/>
      <w:lvlText w:val="(%5)"/>
      <w:lvlJc w:val="left"/>
      <w:pPr>
        <w:tabs>
          <w:tab w:val="num" w:pos="3062"/>
        </w:tabs>
        <w:ind w:left="3062" w:hanging="567"/>
      </w:pPr>
      <w:rPr>
        <w:rFonts w:hint="default"/>
      </w:rPr>
    </w:lvl>
    <w:lvl w:ilvl="5">
      <w:start w:val="1"/>
      <w:numFmt w:val="lowerRoman"/>
      <w:lvlText w:val="(%6)"/>
      <w:lvlJc w:val="left"/>
      <w:pPr>
        <w:tabs>
          <w:tab w:val="num" w:pos="3629"/>
        </w:tabs>
        <w:ind w:left="3629" w:hanging="567"/>
      </w:pPr>
      <w:rPr>
        <w:rFonts w:hint="default"/>
      </w:rPr>
    </w:lvl>
    <w:lvl w:ilvl="6">
      <w:start w:val="1"/>
      <w:numFmt w:val="decimal"/>
      <w:lvlText w:val="%7."/>
      <w:lvlJc w:val="left"/>
      <w:pPr>
        <w:tabs>
          <w:tab w:val="num" w:pos="4196"/>
        </w:tabs>
        <w:ind w:left="4196" w:hanging="567"/>
      </w:pPr>
      <w:rPr>
        <w:rFonts w:hint="default"/>
      </w:rPr>
    </w:lvl>
    <w:lvl w:ilvl="7">
      <w:start w:val="1"/>
      <w:numFmt w:val="lowerLetter"/>
      <w:lvlText w:val="%8."/>
      <w:lvlJc w:val="left"/>
      <w:pPr>
        <w:tabs>
          <w:tab w:val="num" w:pos="4763"/>
        </w:tabs>
        <w:ind w:left="4763" w:hanging="567"/>
      </w:pPr>
      <w:rPr>
        <w:rFonts w:hint="default"/>
      </w:rPr>
    </w:lvl>
    <w:lvl w:ilvl="8">
      <w:start w:val="1"/>
      <w:numFmt w:val="lowerRoman"/>
      <w:lvlText w:val="%9."/>
      <w:lvlJc w:val="left"/>
      <w:pPr>
        <w:tabs>
          <w:tab w:val="num" w:pos="5330"/>
        </w:tabs>
        <w:ind w:left="5330" w:hanging="567"/>
      </w:pPr>
      <w:rPr>
        <w:rFonts w:hint="default"/>
      </w:rPr>
    </w:lvl>
  </w:abstractNum>
  <w:abstractNum w:abstractNumId="19" w15:restartNumberingAfterBreak="0">
    <w:nsid w:val="22693B87"/>
    <w:multiLevelType w:val="multilevel"/>
    <w:tmpl w:val="DB607886"/>
    <w:styleLink w:val="BAHRVedlegg"/>
    <w:lvl w:ilvl="0">
      <w:start w:val="1"/>
      <w:numFmt w:val="decimal"/>
      <w:pStyle w:val="Vedlegg"/>
      <w:lvlText w:val="Vedlegg %1"/>
      <w:lvlJc w:val="left"/>
      <w:pPr>
        <w:tabs>
          <w:tab w:val="num" w:pos="1928"/>
        </w:tabs>
        <w:ind w:left="1928" w:hanging="1928"/>
      </w:pPr>
      <w:rPr>
        <w:rFonts w:ascii="Times New Roman" w:hAnsi="Times New Roman" w:hint="default"/>
        <w:b/>
        <w:i w:val="0"/>
        <w:caps w:val="0"/>
        <w:strike w:val="0"/>
        <w:dstrike w:val="0"/>
        <w:vanish w:val="0"/>
        <w:sz w:val="22"/>
        <w:vertAlign w:val="baseline"/>
      </w:rPr>
    </w:lvl>
    <w:lvl w:ilvl="1">
      <w:start w:val="1"/>
      <w:numFmt w:val="none"/>
      <w:lvlText w:val=""/>
      <w:lvlJc w:val="left"/>
      <w:pPr>
        <w:ind w:left="0" w:firstLine="0"/>
      </w:pPr>
      <w:rPr>
        <w:rFonts w:hint="default"/>
      </w:rPr>
    </w:lvl>
    <w:lvl w:ilvl="2">
      <w:start w:val="1"/>
      <w:numFmt w:val="none"/>
      <w:lvlText w:val=""/>
      <w:lvlJc w:val="right"/>
      <w:pPr>
        <w:ind w:left="0" w:firstLine="0"/>
      </w:pPr>
      <w:rPr>
        <w:rFonts w:hint="default"/>
      </w:rPr>
    </w:lvl>
    <w:lvl w:ilvl="3">
      <w:start w:val="1"/>
      <w:numFmt w:val="none"/>
      <w:lvlText w:val=""/>
      <w:lvlJc w:val="left"/>
      <w:pPr>
        <w:tabs>
          <w:tab w:val="num" w:pos="0"/>
        </w:tabs>
        <w:ind w:left="0" w:firstLine="0"/>
      </w:pPr>
      <w:rPr>
        <w:rFonts w:hint="default"/>
      </w:rPr>
    </w:lvl>
    <w:lvl w:ilvl="4">
      <w:start w:val="1"/>
      <w:numFmt w:val="none"/>
      <w:lvlText w:val=""/>
      <w:lvlJc w:val="left"/>
      <w:pPr>
        <w:ind w:left="0" w:firstLine="0"/>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right"/>
      <w:pPr>
        <w:ind w:left="0" w:firstLine="0"/>
      </w:pPr>
      <w:rPr>
        <w:rFonts w:hint="default"/>
      </w:rPr>
    </w:lvl>
  </w:abstractNum>
  <w:abstractNum w:abstractNumId="20" w15:restartNumberingAfterBreak="0">
    <w:nsid w:val="246901CE"/>
    <w:multiLevelType w:val="multilevel"/>
    <w:tmpl w:val="5858BEB6"/>
    <w:lvl w:ilvl="0">
      <w:start w:val="1"/>
      <w:numFmt w:val="decimal"/>
      <w:lvlText w:val="%1."/>
      <w:lvlJc w:val="left"/>
      <w:pPr>
        <w:tabs>
          <w:tab w:val="num" w:pos="794"/>
        </w:tabs>
        <w:ind w:left="794" w:hanging="794"/>
      </w:pPr>
      <w:rPr>
        <w:rFonts w:hint="default"/>
      </w:rPr>
    </w:lvl>
    <w:lvl w:ilvl="1">
      <w:start w:val="1"/>
      <w:numFmt w:val="decimal"/>
      <w:lvlText w:val="%1.%2"/>
      <w:lvlJc w:val="left"/>
      <w:pPr>
        <w:tabs>
          <w:tab w:val="num" w:pos="794"/>
        </w:tabs>
        <w:ind w:left="794" w:hanging="794"/>
      </w:pPr>
      <w:rPr>
        <w:rFonts w:hint="default"/>
      </w:rPr>
    </w:lvl>
    <w:lvl w:ilvl="2">
      <w:start w:val="1"/>
      <w:numFmt w:val="decimal"/>
      <w:lvlText w:val="%1.%2.%3"/>
      <w:lvlJc w:val="left"/>
      <w:pPr>
        <w:tabs>
          <w:tab w:val="num" w:pos="794"/>
        </w:tabs>
        <w:ind w:left="794" w:hanging="794"/>
      </w:pPr>
      <w:rPr>
        <w:rFonts w:hint="default"/>
      </w:rPr>
    </w:lvl>
    <w:lvl w:ilvl="3">
      <w:start w:val="1"/>
      <w:numFmt w:val="decimal"/>
      <w:lvlText w:val="%1.%2.%3.%4"/>
      <w:lvlJc w:val="left"/>
      <w:pPr>
        <w:tabs>
          <w:tab w:val="num" w:pos="1361"/>
        </w:tabs>
        <w:ind w:left="1361" w:hanging="1361"/>
      </w:pPr>
      <w:rPr>
        <w:rFonts w:hint="default"/>
      </w:rPr>
    </w:lvl>
    <w:lvl w:ilvl="4">
      <w:start w:val="1"/>
      <w:numFmt w:val="decimal"/>
      <w:lvlText w:val="%1.%2.%3.%4.%5"/>
      <w:lvlJc w:val="left"/>
      <w:pPr>
        <w:tabs>
          <w:tab w:val="num" w:pos="1361"/>
        </w:tabs>
        <w:ind w:left="1361" w:hanging="1361"/>
      </w:pPr>
      <w:rPr>
        <w:rFonts w:hint="default"/>
      </w:rPr>
    </w:lvl>
    <w:lvl w:ilvl="5">
      <w:start w:val="1"/>
      <w:numFmt w:val="decimal"/>
      <w:lvlText w:val="%1.%2.%3.%4.%5.%6"/>
      <w:lvlJc w:val="left"/>
      <w:pPr>
        <w:tabs>
          <w:tab w:val="num" w:pos="1361"/>
        </w:tabs>
        <w:ind w:left="1361" w:hanging="1361"/>
      </w:pPr>
      <w:rPr>
        <w:rFonts w:hint="default"/>
      </w:rPr>
    </w:lvl>
    <w:lvl w:ilvl="6">
      <w:start w:val="1"/>
      <w:numFmt w:val="lowerLetter"/>
      <w:lvlText w:val="(%7)"/>
      <w:lvlJc w:val="left"/>
      <w:pPr>
        <w:tabs>
          <w:tab w:val="num" w:pos="794"/>
        </w:tabs>
        <w:ind w:left="794" w:hanging="794"/>
      </w:pPr>
      <w:rPr>
        <w:rFonts w:hint="default"/>
      </w:rPr>
    </w:lvl>
    <w:lvl w:ilvl="7">
      <w:start w:val="1"/>
      <w:numFmt w:val="lowerRoman"/>
      <w:lvlText w:val="(%8)"/>
      <w:lvlJc w:val="left"/>
      <w:pPr>
        <w:tabs>
          <w:tab w:val="num" w:pos="1361"/>
        </w:tabs>
        <w:ind w:left="1361" w:hanging="567"/>
      </w:pPr>
      <w:rPr>
        <w:rFonts w:hint="default"/>
      </w:rPr>
    </w:lvl>
    <w:lvl w:ilvl="8">
      <w:start w:val="1"/>
      <w:numFmt w:val="decimal"/>
      <w:lvlText w:val="(%9)"/>
      <w:lvlJc w:val="left"/>
      <w:pPr>
        <w:tabs>
          <w:tab w:val="num" w:pos="1928"/>
        </w:tabs>
        <w:ind w:left="1928" w:hanging="567"/>
      </w:pPr>
      <w:rPr>
        <w:rFonts w:hint="default"/>
      </w:rPr>
    </w:lvl>
  </w:abstractNum>
  <w:abstractNum w:abstractNumId="21" w15:restartNumberingAfterBreak="0">
    <w:nsid w:val="265A0946"/>
    <w:multiLevelType w:val="multilevel"/>
    <w:tmpl w:val="388EF06C"/>
    <w:styleLink w:val="BAHRTabell-punkter"/>
    <w:lvl w:ilvl="0">
      <w:start w:val="1"/>
      <w:numFmt w:val="bullet"/>
      <w:pStyle w:val="Tabellpunktniv1"/>
      <w:lvlText w:val=""/>
      <w:lvlJc w:val="left"/>
      <w:pPr>
        <w:tabs>
          <w:tab w:val="num" w:pos="284"/>
        </w:tabs>
        <w:ind w:left="284" w:hanging="284"/>
      </w:pPr>
      <w:rPr>
        <w:rFonts w:ascii="Symbol" w:hAnsi="Symbol" w:hint="default"/>
      </w:rPr>
    </w:lvl>
    <w:lvl w:ilvl="1">
      <w:start w:val="1"/>
      <w:numFmt w:val="bullet"/>
      <w:pStyle w:val="Tabellpunktniv2"/>
      <w:lvlText w:val="-"/>
      <w:lvlJc w:val="left"/>
      <w:pPr>
        <w:tabs>
          <w:tab w:val="num" w:pos="567"/>
        </w:tabs>
        <w:ind w:left="567" w:hanging="283"/>
      </w:pPr>
      <w:rPr>
        <w:rFonts w:ascii="Times New Roman" w:hAnsi="Times New Roman" w:cs="Times New Roman" w:hint="default"/>
      </w:rPr>
    </w:lvl>
    <w:lvl w:ilvl="2">
      <w:start w:val="1"/>
      <w:numFmt w:val="bullet"/>
      <w:pStyle w:val="Tabellpunktniv3"/>
      <w:lvlText w:val=""/>
      <w:lvlJc w:val="left"/>
      <w:pPr>
        <w:tabs>
          <w:tab w:val="num" w:pos="851"/>
        </w:tabs>
        <w:ind w:left="851" w:hanging="284"/>
      </w:pPr>
      <w:rPr>
        <w:rFonts w:ascii="Symbol" w:hAnsi="Symbol" w:hint="default"/>
      </w:rPr>
    </w:lvl>
    <w:lvl w:ilvl="3">
      <w:start w:val="1"/>
      <w:numFmt w:val="bullet"/>
      <w:pStyle w:val="Tabellpunktniv4"/>
      <w:lvlText w:val="-"/>
      <w:lvlJc w:val="left"/>
      <w:pPr>
        <w:tabs>
          <w:tab w:val="num" w:pos="1134"/>
        </w:tabs>
        <w:ind w:left="1134" w:hanging="283"/>
      </w:pPr>
      <w:rPr>
        <w:rFonts w:ascii="Times New Roman" w:hAnsi="Times New Roman" w:cs="Times New Roman" w:hint="default"/>
      </w:rPr>
    </w:lvl>
    <w:lvl w:ilvl="4">
      <w:start w:val="1"/>
      <w:numFmt w:val="none"/>
      <w:lvlText w:val=""/>
      <w:lvlJc w:val="left"/>
      <w:pPr>
        <w:tabs>
          <w:tab w:val="num" w:pos="0"/>
        </w:tabs>
        <w:ind w:left="0" w:firstLine="0"/>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2" w15:restartNumberingAfterBreak="0">
    <w:nsid w:val="274421C0"/>
    <w:multiLevelType w:val="multilevel"/>
    <w:tmpl w:val="708AE880"/>
    <w:styleLink w:val="BAHRSchedule"/>
    <w:lvl w:ilvl="0">
      <w:start w:val="1"/>
      <w:numFmt w:val="decimal"/>
      <w:pStyle w:val="Schedule"/>
      <w:lvlText w:val="Schedule %1"/>
      <w:lvlJc w:val="left"/>
      <w:pPr>
        <w:tabs>
          <w:tab w:val="num" w:pos="1928"/>
        </w:tabs>
        <w:ind w:left="1928" w:hanging="1928"/>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3" w15:restartNumberingAfterBreak="0">
    <w:nsid w:val="2C1567F5"/>
    <w:multiLevelType w:val="multilevel"/>
    <w:tmpl w:val="EE7A524E"/>
    <w:styleLink w:val="BAHRSchedules"/>
    <w:lvl w:ilvl="0">
      <w:start w:val="1"/>
      <w:numFmt w:val="decimal"/>
      <w:lvlText w:val="Schedule %1"/>
      <w:lvlJc w:val="left"/>
      <w:pPr>
        <w:tabs>
          <w:tab w:val="num" w:pos="1928"/>
        </w:tabs>
        <w:ind w:left="1928" w:hanging="1928"/>
      </w:pPr>
      <w:rPr>
        <w:rFonts w:hint="default"/>
        <w:b/>
        <w:i w:val="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none"/>
      <w:suff w:val="space"/>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24" w15:restartNumberingAfterBreak="0">
    <w:nsid w:val="2D414702"/>
    <w:multiLevelType w:val="multilevel"/>
    <w:tmpl w:val="F9CEE9DE"/>
    <w:numStyleLink w:val="ListeNummerering"/>
  </w:abstractNum>
  <w:abstractNum w:abstractNumId="25" w15:restartNumberingAfterBreak="0">
    <w:nsid w:val="30A27E3F"/>
    <w:multiLevelType w:val="multilevel"/>
    <w:tmpl w:val="51BCE922"/>
    <w:styleLink w:val="BAHRPunkter"/>
    <w:lvl w:ilvl="0">
      <w:start w:val="1"/>
      <w:numFmt w:val="bullet"/>
      <w:pStyle w:val="Punktniv1"/>
      <w:lvlText w:val=""/>
      <w:lvlJc w:val="left"/>
      <w:pPr>
        <w:tabs>
          <w:tab w:val="num" w:pos="1361"/>
        </w:tabs>
        <w:ind w:left="1361" w:hanging="567"/>
      </w:pPr>
      <w:rPr>
        <w:rFonts w:ascii="Symbol" w:hAnsi="Symbol" w:hint="default"/>
      </w:rPr>
    </w:lvl>
    <w:lvl w:ilvl="1">
      <w:start w:val="1"/>
      <w:numFmt w:val="bullet"/>
      <w:pStyle w:val="Punktniv2"/>
      <w:lvlText w:val="-"/>
      <w:lvlJc w:val="left"/>
      <w:pPr>
        <w:tabs>
          <w:tab w:val="num" w:pos="1928"/>
        </w:tabs>
        <w:ind w:left="1928" w:hanging="567"/>
      </w:pPr>
      <w:rPr>
        <w:rFonts w:ascii="Courier New" w:hAnsi="Courier New" w:hint="default"/>
      </w:rPr>
    </w:lvl>
    <w:lvl w:ilvl="2">
      <w:start w:val="1"/>
      <w:numFmt w:val="bullet"/>
      <w:pStyle w:val="Punktniv3"/>
      <w:lvlText w:val=""/>
      <w:lvlJc w:val="left"/>
      <w:pPr>
        <w:tabs>
          <w:tab w:val="num" w:pos="2495"/>
        </w:tabs>
        <w:ind w:left="2495" w:hanging="567"/>
      </w:pPr>
      <w:rPr>
        <w:rFonts w:ascii="Symbol" w:hAnsi="Symbol" w:hint="default"/>
      </w:rPr>
    </w:lvl>
    <w:lvl w:ilvl="3">
      <w:start w:val="1"/>
      <w:numFmt w:val="bullet"/>
      <w:pStyle w:val="Punktniv4"/>
      <w:lvlText w:val="-"/>
      <w:lvlJc w:val="left"/>
      <w:pPr>
        <w:tabs>
          <w:tab w:val="num" w:pos="3062"/>
        </w:tabs>
        <w:ind w:left="3062" w:hanging="567"/>
      </w:pPr>
      <w:rPr>
        <w:rFonts w:ascii="Courier New" w:hAnsi="Courier New" w:hint="default"/>
      </w:rPr>
    </w:lvl>
    <w:lvl w:ilvl="4">
      <w:start w:val="1"/>
      <w:numFmt w:val="bullet"/>
      <w:lvlText w:val=""/>
      <w:lvlJc w:val="left"/>
      <w:pPr>
        <w:tabs>
          <w:tab w:val="num" w:pos="2495"/>
        </w:tabs>
        <w:ind w:left="2494" w:hanging="340"/>
      </w:pPr>
      <w:rPr>
        <w:rFonts w:ascii="Symbol" w:hAnsi="Symbol" w:hint="default"/>
      </w:rPr>
    </w:lvl>
    <w:lvl w:ilvl="5">
      <w:start w:val="1"/>
      <w:numFmt w:val="bullet"/>
      <w:lvlText w:val="-"/>
      <w:lvlJc w:val="left"/>
      <w:pPr>
        <w:tabs>
          <w:tab w:val="num" w:pos="2835"/>
        </w:tabs>
        <w:ind w:left="2834" w:hanging="340"/>
      </w:pPr>
      <w:rPr>
        <w:rFonts w:ascii="Courier New" w:hAnsi="Courier New" w:hint="default"/>
      </w:rPr>
    </w:lvl>
    <w:lvl w:ilvl="6">
      <w:start w:val="1"/>
      <w:numFmt w:val="bullet"/>
      <w:lvlText w:val=""/>
      <w:lvlJc w:val="left"/>
      <w:pPr>
        <w:tabs>
          <w:tab w:val="num" w:pos="3175"/>
        </w:tabs>
        <w:ind w:left="3174" w:hanging="340"/>
      </w:pPr>
      <w:rPr>
        <w:rFonts w:ascii="Symbol" w:hAnsi="Symbol" w:hint="default"/>
      </w:rPr>
    </w:lvl>
    <w:lvl w:ilvl="7">
      <w:start w:val="1"/>
      <w:numFmt w:val="bullet"/>
      <w:lvlText w:val="-"/>
      <w:lvlJc w:val="left"/>
      <w:pPr>
        <w:tabs>
          <w:tab w:val="num" w:pos="3515"/>
        </w:tabs>
        <w:ind w:left="3514" w:hanging="340"/>
      </w:pPr>
      <w:rPr>
        <w:rFonts w:ascii="Courier New" w:hAnsi="Courier New" w:hint="default"/>
      </w:rPr>
    </w:lvl>
    <w:lvl w:ilvl="8">
      <w:start w:val="1"/>
      <w:numFmt w:val="bullet"/>
      <w:lvlText w:val=""/>
      <w:lvlJc w:val="left"/>
      <w:pPr>
        <w:tabs>
          <w:tab w:val="num" w:pos="3856"/>
        </w:tabs>
        <w:ind w:left="3854" w:hanging="340"/>
      </w:pPr>
      <w:rPr>
        <w:rFonts w:ascii="Symbol" w:hAnsi="Symbol" w:hint="default"/>
      </w:rPr>
    </w:lvl>
  </w:abstractNum>
  <w:abstractNum w:abstractNumId="26" w15:restartNumberingAfterBreak="0">
    <w:nsid w:val="3715708A"/>
    <w:multiLevelType w:val="hybridMultilevel"/>
    <w:tmpl w:val="89B2EFAE"/>
    <w:lvl w:ilvl="0" w:tplc="1CB6F66E">
      <w:start w:val="1"/>
      <w:numFmt w:val="lowerLetter"/>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7" w15:restartNumberingAfterBreak="0">
    <w:nsid w:val="3DB33160"/>
    <w:multiLevelType w:val="multilevel"/>
    <w:tmpl w:val="7370EB26"/>
    <w:lvl w:ilvl="0">
      <w:start w:val="1"/>
      <w:numFmt w:val="decimal"/>
      <w:lvlText w:val="%1"/>
      <w:lvlJc w:val="left"/>
      <w:pPr>
        <w:tabs>
          <w:tab w:val="num" w:pos="737"/>
        </w:tabs>
        <w:ind w:left="737" w:hanging="737"/>
      </w:pPr>
      <w:rPr>
        <w:rFonts w:hint="default"/>
      </w:rPr>
    </w:lvl>
    <w:lvl w:ilvl="1">
      <w:start w:val="1"/>
      <w:numFmt w:val="decimal"/>
      <w:lvlText w:val="%1.%2"/>
      <w:lvlJc w:val="left"/>
      <w:pPr>
        <w:tabs>
          <w:tab w:val="num" w:pos="737"/>
        </w:tabs>
        <w:ind w:left="737" w:hanging="737"/>
      </w:pPr>
      <w:rPr>
        <w:rFonts w:hint="default"/>
      </w:rPr>
    </w:lvl>
    <w:lvl w:ilvl="2">
      <w:start w:val="1"/>
      <w:numFmt w:val="decimal"/>
      <w:lvlText w:val="%1.%2.%3"/>
      <w:lvlJc w:val="left"/>
      <w:pPr>
        <w:tabs>
          <w:tab w:val="num" w:pos="737"/>
        </w:tabs>
        <w:ind w:left="737" w:hanging="737"/>
      </w:pPr>
      <w:rPr>
        <w:rFonts w:hint="default"/>
      </w:rPr>
    </w:lvl>
    <w:lvl w:ilvl="3">
      <w:start w:val="1"/>
      <w:numFmt w:val="decimal"/>
      <w:lvlText w:val="%1.%2.%3.%4"/>
      <w:lvlJc w:val="left"/>
      <w:pPr>
        <w:tabs>
          <w:tab w:val="num" w:pos="1418"/>
        </w:tabs>
        <w:ind w:left="1418" w:hanging="1418"/>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1418"/>
        </w:tabs>
        <w:ind w:left="1418" w:hanging="1418"/>
      </w:pPr>
      <w:rPr>
        <w:rFonts w:hint="default"/>
      </w:rPr>
    </w:lvl>
    <w:lvl w:ilvl="6">
      <w:start w:val="1"/>
      <w:numFmt w:val="lowerLetter"/>
      <w:lvlText w:val="(%7)"/>
      <w:lvlJc w:val="left"/>
      <w:pPr>
        <w:tabs>
          <w:tab w:val="num" w:pos="1418"/>
        </w:tabs>
        <w:ind w:left="1418" w:hanging="681"/>
      </w:pPr>
      <w:rPr>
        <w:rFonts w:hint="default"/>
      </w:rPr>
    </w:lvl>
    <w:lvl w:ilvl="7">
      <w:start w:val="1"/>
      <w:numFmt w:val="lowerRoman"/>
      <w:lvlRestart w:val="6"/>
      <w:lvlText w:val="(%8)"/>
      <w:lvlJc w:val="left"/>
      <w:pPr>
        <w:tabs>
          <w:tab w:val="num" w:pos="1418"/>
        </w:tabs>
        <w:ind w:left="1418" w:hanging="681"/>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8" w15:restartNumberingAfterBreak="0">
    <w:nsid w:val="403D310C"/>
    <w:multiLevelType w:val="multilevel"/>
    <w:tmpl w:val="9AAC3F9E"/>
    <w:styleLink w:val="BAHRTabell-nummerering"/>
    <w:lvl w:ilvl="0">
      <w:start w:val="1"/>
      <w:numFmt w:val="none"/>
      <w:lvlText w:val=""/>
      <w:lvlJc w:val="left"/>
      <w:pPr>
        <w:ind w:left="284" w:hanging="284"/>
      </w:pPr>
      <w:rPr>
        <w:rFonts w:hint="default"/>
      </w:rPr>
    </w:lvl>
    <w:lvl w:ilvl="1">
      <w:start w:val="1"/>
      <w:numFmt w:val="decimal"/>
      <w:pStyle w:val="Tabellniv1"/>
      <w:suff w:val="space"/>
      <w:lvlText w:val="%2."/>
      <w:lvlJc w:val="left"/>
      <w:pPr>
        <w:ind w:left="0" w:firstLine="0"/>
      </w:pPr>
      <w:rPr>
        <w:rFonts w:hint="default"/>
      </w:rPr>
    </w:lvl>
    <w:lvl w:ilvl="2">
      <w:start w:val="1"/>
      <w:numFmt w:val="decimal"/>
      <w:pStyle w:val="Tabellniv2"/>
      <w:suff w:val="space"/>
      <w:lvlText w:val="%2.%3"/>
      <w:lvlJc w:val="left"/>
      <w:pPr>
        <w:ind w:left="0" w:firstLine="0"/>
      </w:pPr>
      <w:rPr>
        <w:rFonts w:hint="default"/>
      </w:rPr>
    </w:lvl>
    <w:lvl w:ilvl="3">
      <w:start w:val="1"/>
      <w:numFmt w:val="decimal"/>
      <w:pStyle w:val="Tabellniv3"/>
      <w:suff w:val="space"/>
      <w:lvlText w:val="%2.%3.%4"/>
      <w:lvlJc w:val="left"/>
      <w:pPr>
        <w:ind w:left="0" w:firstLine="0"/>
      </w:pPr>
      <w:rPr>
        <w:rFonts w:hint="default"/>
      </w:rPr>
    </w:lvl>
    <w:lvl w:ilvl="4">
      <w:start w:val="1"/>
      <w:numFmt w:val="lowerLetter"/>
      <w:pStyle w:val="Tabellniv4"/>
      <w:lvlText w:val="%5)"/>
      <w:lvlJc w:val="left"/>
      <w:pPr>
        <w:tabs>
          <w:tab w:val="num" w:pos="284"/>
        </w:tabs>
        <w:ind w:left="284" w:hanging="284"/>
      </w:pPr>
      <w:rPr>
        <w:rFonts w:hint="default"/>
      </w:rPr>
    </w:lvl>
    <w:lvl w:ilvl="5">
      <w:start w:val="1"/>
      <w:numFmt w:val="lowerRoman"/>
      <w:pStyle w:val="Tabellniv5"/>
      <w:lvlText w:val="%6)"/>
      <w:lvlJc w:val="left"/>
      <w:pPr>
        <w:tabs>
          <w:tab w:val="num" w:pos="567"/>
        </w:tabs>
        <w:ind w:left="567" w:hanging="283"/>
      </w:pPr>
      <w:rPr>
        <w:rFonts w:hint="default"/>
      </w:rPr>
    </w:lvl>
    <w:lvl w:ilvl="6">
      <w:start w:val="1"/>
      <w:numFmt w:val="decimal"/>
      <w:pStyle w:val="Tabellniv6"/>
      <w:lvlText w:val="%7."/>
      <w:lvlJc w:val="left"/>
      <w:pPr>
        <w:tabs>
          <w:tab w:val="num" w:pos="851"/>
        </w:tabs>
        <w:ind w:left="851" w:hanging="284"/>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ind w:left="0" w:firstLine="0"/>
      </w:pPr>
      <w:rPr>
        <w:rFonts w:hint="default"/>
      </w:rPr>
    </w:lvl>
  </w:abstractNum>
  <w:abstractNum w:abstractNumId="29" w15:restartNumberingAfterBreak="0">
    <w:nsid w:val="42BE401C"/>
    <w:multiLevelType w:val="multilevel"/>
    <w:tmpl w:val="1984605C"/>
    <w:lvl w:ilvl="0">
      <w:start w:val="1"/>
      <w:numFmt w:val="lowerRoman"/>
      <w:lvlText w:val="(%1)"/>
      <w:lvlJc w:val="left"/>
      <w:pPr>
        <w:tabs>
          <w:tab w:val="num" w:pos="1571"/>
        </w:tabs>
        <w:ind w:left="1571" w:hanging="360"/>
      </w:pPr>
      <w:rPr>
        <w:rFonts w:hint="default"/>
      </w:rPr>
    </w:lvl>
    <w:lvl w:ilvl="1">
      <w:start w:val="1"/>
      <w:numFmt w:val="lowerRoman"/>
      <w:lvlText w:val="%2."/>
      <w:lvlJc w:val="right"/>
      <w:pPr>
        <w:tabs>
          <w:tab w:val="num" w:pos="2291"/>
        </w:tabs>
        <w:ind w:left="2291" w:hanging="360"/>
      </w:pPr>
    </w:lvl>
    <w:lvl w:ilvl="2">
      <w:start w:val="1"/>
      <w:numFmt w:val="lowerRoman"/>
      <w:lvlText w:val="%3."/>
      <w:lvlJc w:val="right"/>
      <w:pPr>
        <w:tabs>
          <w:tab w:val="num" w:pos="3011"/>
        </w:tabs>
        <w:ind w:left="3011" w:hanging="360"/>
      </w:pPr>
    </w:lvl>
    <w:lvl w:ilvl="3">
      <w:start w:val="1"/>
      <w:numFmt w:val="lowerRoman"/>
      <w:lvlText w:val="%4."/>
      <w:lvlJc w:val="right"/>
      <w:pPr>
        <w:tabs>
          <w:tab w:val="num" w:pos="3731"/>
        </w:tabs>
        <w:ind w:left="3731" w:hanging="360"/>
      </w:pPr>
    </w:lvl>
    <w:lvl w:ilvl="4">
      <w:start w:val="1"/>
      <w:numFmt w:val="lowerRoman"/>
      <w:lvlText w:val="%5."/>
      <w:lvlJc w:val="right"/>
      <w:pPr>
        <w:tabs>
          <w:tab w:val="num" w:pos="4451"/>
        </w:tabs>
        <w:ind w:left="4451" w:hanging="360"/>
      </w:pPr>
    </w:lvl>
    <w:lvl w:ilvl="5">
      <w:start w:val="1"/>
      <w:numFmt w:val="lowerRoman"/>
      <w:lvlText w:val="%6."/>
      <w:lvlJc w:val="right"/>
      <w:pPr>
        <w:tabs>
          <w:tab w:val="num" w:pos="5171"/>
        </w:tabs>
        <w:ind w:left="5171" w:hanging="360"/>
      </w:pPr>
    </w:lvl>
    <w:lvl w:ilvl="6">
      <w:start w:val="1"/>
      <w:numFmt w:val="lowerRoman"/>
      <w:lvlText w:val="%7."/>
      <w:lvlJc w:val="right"/>
      <w:pPr>
        <w:tabs>
          <w:tab w:val="num" w:pos="5891"/>
        </w:tabs>
        <w:ind w:left="5891" w:hanging="360"/>
      </w:pPr>
    </w:lvl>
    <w:lvl w:ilvl="7">
      <w:start w:val="1"/>
      <w:numFmt w:val="lowerRoman"/>
      <w:lvlText w:val="%8."/>
      <w:lvlJc w:val="right"/>
      <w:pPr>
        <w:tabs>
          <w:tab w:val="num" w:pos="6611"/>
        </w:tabs>
        <w:ind w:left="6611" w:hanging="360"/>
      </w:pPr>
    </w:lvl>
    <w:lvl w:ilvl="8">
      <w:start w:val="1"/>
      <w:numFmt w:val="lowerRoman"/>
      <w:lvlText w:val="%9."/>
      <w:lvlJc w:val="right"/>
      <w:pPr>
        <w:tabs>
          <w:tab w:val="num" w:pos="7331"/>
        </w:tabs>
        <w:ind w:left="7331" w:hanging="360"/>
      </w:pPr>
    </w:lvl>
  </w:abstractNum>
  <w:abstractNum w:abstractNumId="30" w15:restartNumberingAfterBreak="0">
    <w:nsid w:val="5D5830BE"/>
    <w:multiLevelType w:val="multilevel"/>
    <w:tmpl w:val="DB607886"/>
    <w:numStyleLink w:val="BAHRVedlegg"/>
  </w:abstractNum>
  <w:abstractNum w:abstractNumId="31" w15:restartNumberingAfterBreak="0">
    <w:nsid w:val="63DF3068"/>
    <w:multiLevelType w:val="hybridMultilevel"/>
    <w:tmpl w:val="90628AD2"/>
    <w:lvl w:ilvl="0" w:tplc="E6B65516">
      <w:start w:val="1"/>
      <w:numFmt w:val="lowerRoman"/>
      <w:lvlText w:val="(%1)"/>
      <w:lvlJc w:val="left"/>
      <w:pPr>
        <w:ind w:left="1514" w:hanging="360"/>
      </w:pPr>
      <w:rPr>
        <w:rFonts w:hint="default"/>
      </w:r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32" w15:restartNumberingAfterBreak="0">
    <w:nsid w:val="6B0147C5"/>
    <w:multiLevelType w:val="hybridMultilevel"/>
    <w:tmpl w:val="AF12BFDE"/>
    <w:lvl w:ilvl="0" w:tplc="5E58E286">
      <w:start w:val="1"/>
      <w:numFmt w:val="lowerRoman"/>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33" w15:restartNumberingAfterBreak="0">
    <w:nsid w:val="6DF35C2A"/>
    <w:multiLevelType w:val="multilevel"/>
    <w:tmpl w:val="F9CEE9DE"/>
    <w:styleLink w:val="ListeNummerering"/>
    <w:lvl w:ilvl="0">
      <w:start w:val="1"/>
      <w:numFmt w:val="decimal"/>
      <w:pStyle w:val="Heading1"/>
      <w:lvlText w:val="%1."/>
      <w:lvlJc w:val="left"/>
      <w:pPr>
        <w:tabs>
          <w:tab w:val="num" w:pos="794"/>
        </w:tabs>
        <w:ind w:left="794" w:hanging="794"/>
      </w:pPr>
      <w:rPr>
        <w:rFonts w:hint="default"/>
      </w:rPr>
    </w:lvl>
    <w:lvl w:ilvl="1">
      <w:start w:val="1"/>
      <w:numFmt w:val="decimal"/>
      <w:pStyle w:val="Heading2"/>
      <w:lvlText w:val="%1.%2"/>
      <w:lvlJc w:val="left"/>
      <w:pPr>
        <w:tabs>
          <w:tab w:val="num" w:pos="794"/>
        </w:tabs>
        <w:ind w:left="794" w:hanging="794"/>
      </w:pPr>
      <w:rPr>
        <w:rFonts w:hint="default"/>
      </w:rPr>
    </w:lvl>
    <w:lvl w:ilvl="2">
      <w:start w:val="1"/>
      <w:numFmt w:val="decimal"/>
      <w:pStyle w:val="Heading3"/>
      <w:lvlText w:val="%1.%2.%3"/>
      <w:lvlJc w:val="left"/>
      <w:pPr>
        <w:tabs>
          <w:tab w:val="num" w:pos="794"/>
        </w:tabs>
        <w:ind w:left="794" w:hanging="794"/>
      </w:pPr>
      <w:rPr>
        <w:rFonts w:hint="default"/>
      </w:rPr>
    </w:lvl>
    <w:lvl w:ilvl="3">
      <w:start w:val="1"/>
      <w:numFmt w:val="decimal"/>
      <w:pStyle w:val="Heading4"/>
      <w:lvlText w:val="%1.%2.%3.%4"/>
      <w:lvlJc w:val="left"/>
      <w:pPr>
        <w:tabs>
          <w:tab w:val="num" w:pos="1361"/>
        </w:tabs>
        <w:ind w:left="1361" w:hanging="1361"/>
      </w:pPr>
      <w:rPr>
        <w:rFonts w:hint="default"/>
      </w:rPr>
    </w:lvl>
    <w:lvl w:ilvl="4">
      <w:start w:val="1"/>
      <w:numFmt w:val="decimal"/>
      <w:pStyle w:val="Heading5"/>
      <w:lvlText w:val="%1.%2.%3.%4.%5"/>
      <w:lvlJc w:val="left"/>
      <w:pPr>
        <w:tabs>
          <w:tab w:val="num" w:pos="1361"/>
        </w:tabs>
        <w:ind w:left="1361" w:hanging="1361"/>
      </w:pPr>
      <w:rPr>
        <w:rFonts w:hint="default"/>
      </w:rPr>
    </w:lvl>
    <w:lvl w:ilvl="5">
      <w:start w:val="1"/>
      <w:numFmt w:val="decimal"/>
      <w:pStyle w:val="Heading6"/>
      <w:lvlText w:val="%1.%2.%3.%4.%5.%6"/>
      <w:lvlJc w:val="left"/>
      <w:pPr>
        <w:tabs>
          <w:tab w:val="num" w:pos="1361"/>
        </w:tabs>
        <w:ind w:left="1361" w:hanging="1361"/>
      </w:pPr>
      <w:rPr>
        <w:rFonts w:hint="default"/>
      </w:rPr>
    </w:lvl>
    <w:lvl w:ilvl="6">
      <w:start w:val="1"/>
      <w:numFmt w:val="lowerLetter"/>
      <w:pStyle w:val="Nummerertbokstaver"/>
      <w:lvlText w:val="(%7)"/>
      <w:lvlJc w:val="left"/>
      <w:pPr>
        <w:tabs>
          <w:tab w:val="num" w:pos="794"/>
        </w:tabs>
        <w:ind w:left="794" w:hanging="794"/>
      </w:pPr>
      <w:rPr>
        <w:rFonts w:hint="default"/>
      </w:rPr>
    </w:lvl>
    <w:lvl w:ilvl="7">
      <w:start w:val="1"/>
      <w:numFmt w:val="lowerRoman"/>
      <w:pStyle w:val="Nummerertromertall"/>
      <w:lvlText w:val="(%8)"/>
      <w:lvlJc w:val="left"/>
      <w:pPr>
        <w:tabs>
          <w:tab w:val="num" w:pos="1361"/>
        </w:tabs>
        <w:ind w:left="1361" w:hanging="567"/>
      </w:pPr>
      <w:rPr>
        <w:rFonts w:hint="default"/>
      </w:rPr>
    </w:lvl>
    <w:lvl w:ilvl="8">
      <w:start w:val="1"/>
      <w:numFmt w:val="decimal"/>
      <w:pStyle w:val="Nummererttall"/>
      <w:lvlText w:val="(%9)"/>
      <w:lvlJc w:val="left"/>
      <w:pPr>
        <w:tabs>
          <w:tab w:val="num" w:pos="1928"/>
        </w:tabs>
        <w:ind w:left="1928" w:hanging="567"/>
      </w:pPr>
      <w:rPr>
        <w:rFonts w:hint="default"/>
      </w:rPr>
    </w:lvl>
  </w:abstractNum>
  <w:num w:numId="1" w16cid:durableId="418523990">
    <w:abstractNumId w:val="8"/>
  </w:num>
  <w:num w:numId="2" w16cid:durableId="2104061992">
    <w:abstractNumId w:val="3"/>
  </w:num>
  <w:num w:numId="3" w16cid:durableId="1834297765">
    <w:abstractNumId w:val="2"/>
  </w:num>
  <w:num w:numId="4" w16cid:durableId="691105689">
    <w:abstractNumId w:val="1"/>
  </w:num>
  <w:num w:numId="5" w16cid:durableId="774135285">
    <w:abstractNumId w:val="0"/>
  </w:num>
  <w:num w:numId="6" w16cid:durableId="706838456">
    <w:abstractNumId w:val="9"/>
  </w:num>
  <w:num w:numId="7" w16cid:durableId="583683838">
    <w:abstractNumId w:val="7"/>
  </w:num>
  <w:num w:numId="8" w16cid:durableId="729689127">
    <w:abstractNumId w:val="6"/>
  </w:num>
  <w:num w:numId="9" w16cid:durableId="2003969724">
    <w:abstractNumId w:val="5"/>
  </w:num>
  <w:num w:numId="10" w16cid:durableId="1329677275">
    <w:abstractNumId w:val="4"/>
  </w:num>
  <w:num w:numId="11" w16cid:durableId="1669866092">
    <w:abstractNumId w:val="27"/>
  </w:num>
  <w:num w:numId="12" w16cid:durableId="699551512">
    <w:abstractNumId w:val="33"/>
  </w:num>
  <w:num w:numId="13" w16cid:durableId="894438337">
    <w:abstractNumId w:val="25"/>
  </w:num>
  <w:num w:numId="14" w16cid:durableId="1578595051">
    <w:abstractNumId w:val="19"/>
  </w:num>
  <w:num w:numId="15" w16cid:durableId="2010132486">
    <w:abstractNumId w:val="23"/>
  </w:num>
  <w:num w:numId="16" w16cid:durableId="621156988">
    <w:abstractNumId w:val="22"/>
  </w:num>
  <w:num w:numId="17" w16cid:durableId="119540180">
    <w:abstractNumId w:val="12"/>
  </w:num>
  <w:num w:numId="18" w16cid:durableId="1891767477">
    <w:abstractNumId w:val="24"/>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decimal"/>
        <w:pStyle w:val="Heading4"/>
        <w:lvlText w:val="%1.%2.%3.%4"/>
        <w:lvlJc w:val="left"/>
        <w:pPr>
          <w:tabs>
            <w:tab w:val="num" w:pos="1361"/>
          </w:tabs>
          <w:ind w:left="1361" w:hanging="1361"/>
        </w:pPr>
        <w:rPr>
          <w:rFonts w:hint="default"/>
        </w:rPr>
      </w:lvl>
    </w:lvlOverride>
    <w:lvlOverride w:ilvl="4">
      <w:lvl w:ilvl="4">
        <w:start w:val="1"/>
        <w:numFmt w:val="decimal"/>
        <w:pStyle w:val="Heading5"/>
        <w:lvlText w:val="%1.%2.%3.%4.%5"/>
        <w:lvlJc w:val="left"/>
        <w:pPr>
          <w:tabs>
            <w:tab w:val="num" w:pos="1361"/>
          </w:tabs>
          <w:ind w:left="1361" w:hanging="1361"/>
        </w:pPr>
        <w:rPr>
          <w:rFonts w:hint="default"/>
        </w:rPr>
      </w:lvl>
    </w:lvlOverride>
    <w:lvlOverride w:ilvl="5">
      <w:lvl w:ilvl="5">
        <w:start w:val="1"/>
        <w:numFmt w:val="decimal"/>
        <w:pStyle w:val="Heading6"/>
        <w:lvlText w:val="%1.%2.%3.%4.%5.%6"/>
        <w:lvlJc w:val="left"/>
        <w:pPr>
          <w:tabs>
            <w:tab w:val="num" w:pos="1361"/>
          </w:tabs>
          <w:ind w:left="1361" w:hanging="1361"/>
        </w:pPr>
        <w:rPr>
          <w:rFonts w:hint="default"/>
        </w:rPr>
      </w:lvl>
    </w:lvlOverride>
    <w:lvlOverride w:ilvl="6">
      <w:lvl w:ilvl="6">
        <w:start w:val="1"/>
        <w:numFmt w:val="lowerLetter"/>
        <w:pStyle w:val="Nummerertbokstaver"/>
        <w:lvlText w:val="(%7)"/>
        <w:lvlJc w:val="left"/>
        <w:pPr>
          <w:tabs>
            <w:tab w:val="num" w:pos="794"/>
          </w:tabs>
          <w:ind w:left="794" w:hanging="794"/>
        </w:pPr>
        <w:rPr>
          <w:rFonts w:hint="default"/>
          <w:i w:val="0"/>
          <w:iCs/>
        </w:rPr>
      </w:lvl>
    </w:lvlOverride>
    <w:lvlOverride w:ilvl="7">
      <w:lvl w:ilvl="7">
        <w:start w:val="1"/>
        <w:numFmt w:val="lowerRoman"/>
        <w:pStyle w:val="Nummerertromertall"/>
        <w:lvlText w:val="(%8)"/>
        <w:lvlJc w:val="left"/>
        <w:pPr>
          <w:tabs>
            <w:tab w:val="num" w:pos="1361"/>
          </w:tabs>
          <w:ind w:left="1361" w:hanging="567"/>
        </w:pPr>
        <w:rPr>
          <w:rFonts w:hint="default"/>
        </w:rPr>
      </w:lvl>
    </w:lvlOverride>
    <w:lvlOverride w:ilvl="8">
      <w:lvl w:ilvl="8">
        <w:start w:val="1"/>
        <w:numFmt w:val="decimal"/>
        <w:pStyle w:val="Nummererttall"/>
        <w:lvlText w:val="(%9)"/>
        <w:lvlJc w:val="left"/>
        <w:pPr>
          <w:tabs>
            <w:tab w:val="num" w:pos="1928"/>
          </w:tabs>
          <w:ind w:left="1928" w:hanging="567"/>
        </w:pPr>
        <w:rPr>
          <w:rFonts w:hint="default"/>
        </w:rPr>
      </w:lvl>
    </w:lvlOverride>
  </w:num>
  <w:num w:numId="19" w16cid:durableId="876164887">
    <w:abstractNumId w:val="14"/>
  </w:num>
  <w:num w:numId="20" w16cid:durableId="383020783">
    <w:abstractNumId w:val="18"/>
  </w:num>
  <w:num w:numId="21" w16cid:durableId="1314916212">
    <w:abstractNumId w:val="18"/>
  </w:num>
  <w:num w:numId="22" w16cid:durableId="1464275982">
    <w:abstractNumId w:val="28"/>
  </w:num>
  <w:num w:numId="23" w16cid:durableId="1969049251">
    <w:abstractNumId w:val="28"/>
    <w:lvlOverride w:ilvl="0">
      <w:lvl w:ilvl="0">
        <w:start w:val="1"/>
        <w:numFmt w:val="none"/>
        <w:lvlText w:val=""/>
        <w:lvlJc w:val="left"/>
        <w:pPr>
          <w:ind w:left="284" w:hanging="284"/>
        </w:pPr>
        <w:rPr>
          <w:rFonts w:hint="default"/>
        </w:rPr>
      </w:lvl>
    </w:lvlOverride>
    <w:lvlOverride w:ilvl="1">
      <w:lvl w:ilvl="1">
        <w:start w:val="1"/>
        <w:numFmt w:val="decimal"/>
        <w:pStyle w:val="Tabellniv1"/>
        <w:suff w:val="space"/>
        <w:lvlText w:val="%2."/>
        <w:lvlJc w:val="left"/>
        <w:pPr>
          <w:ind w:left="0" w:firstLine="0"/>
        </w:pPr>
        <w:rPr>
          <w:rFonts w:hint="default"/>
        </w:rPr>
      </w:lvl>
    </w:lvlOverride>
    <w:lvlOverride w:ilvl="2">
      <w:lvl w:ilvl="2">
        <w:start w:val="1"/>
        <w:numFmt w:val="decimal"/>
        <w:pStyle w:val="Tabellniv2"/>
        <w:suff w:val="space"/>
        <w:lvlText w:val="%2.%3"/>
        <w:lvlJc w:val="left"/>
        <w:pPr>
          <w:ind w:left="0" w:firstLine="0"/>
        </w:pPr>
        <w:rPr>
          <w:rFonts w:hint="default"/>
        </w:rPr>
      </w:lvl>
    </w:lvlOverride>
    <w:lvlOverride w:ilvl="3">
      <w:lvl w:ilvl="3">
        <w:start w:val="1"/>
        <w:numFmt w:val="decimal"/>
        <w:pStyle w:val="Tabellniv3"/>
        <w:suff w:val="space"/>
        <w:lvlText w:val="%2.%3.%4"/>
        <w:lvlJc w:val="left"/>
        <w:pPr>
          <w:ind w:left="0" w:firstLine="0"/>
        </w:pPr>
        <w:rPr>
          <w:rFonts w:hint="default"/>
        </w:rPr>
      </w:lvl>
    </w:lvlOverride>
    <w:lvlOverride w:ilvl="4">
      <w:lvl w:ilvl="4">
        <w:start w:val="1"/>
        <w:numFmt w:val="lowerLetter"/>
        <w:pStyle w:val="Tabellniv4"/>
        <w:lvlText w:val="%5)"/>
        <w:lvlJc w:val="left"/>
        <w:pPr>
          <w:tabs>
            <w:tab w:val="num" w:pos="284"/>
          </w:tabs>
          <w:ind w:left="284" w:hanging="284"/>
        </w:pPr>
        <w:rPr>
          <w:rFonts w:hint="default"/>
        </w:rPr>
      </w:lvl>
    </w:lvlOverride>
    <w:lvlOverride w:ilvl="5">
      <w:lvl w:ilvl="5">
        <w:start w:val="1"/>
        <w:numFmt w:val="lowerRoman"/>
        <w:pStyle w:val="Tabellniv5"/>
        <w:lvlText w:val="%6)"/>
        <w:lvlJc w:val="left"/>
        <w:pPr>
          <w:tabs>
            <w:tab w:val="num" w:pos="567"/>
          </w:tabs>
          <w:ind w:left="567" w:hanging="283"/>
        </w:pPr>
        <w:rPr>
          <w:rFonts w:hint="default"/>
        </w:rPr>
      </w:lvl>
    </w:lvlOverride>
    <w:lvlOverride w:ilvl="6">
      <w:lvl w:ilvl="6">
        <w:start w:val="1"/>
        <w:numFmt w:val="decimal"/>
        <w:pStyle w:val="Tabellniv6"/>
        <w:lvlText w:val="%7."/>
        <w:lvlJc w:val="left"/>
        <w:pPr>
          <w:tabs>
            <w:tab w:val="num" w:pos="851"/>
          </w:tabs>
          <w:ind w:left="851" w:hanging="284"/>
        </w:pPr>
        <w:rPr>
          <w:rFonts w:hint="default"/>
        </w:rPr>
      </w:lvl>
    </w:lvlOverride>
    <w:lvlOverride w:ilvl="7">
      <w:lvl w:ilvl="7">
        <w:start w:val="1"/>
        <w:numFmt w:val="none"/>
        <w:lvlText w:val=""/>
        <w:lvlJc w:val="left"/>
        <w:pPr>
          <w:tabs>
            <w:tab w:val="num" w:pos="0"/>
          </w:tabs>
          <w:ind w:left="0" w:firstLine="0"/>
        </w:pPr>
        <w:rPr>
          <w:rFonts w:hint="default"/>
        </w:rPr>
      </w:lvl>
    </w:lvlOverride>
    <w:lvlOverride w:ilvl="8">
      <w:lvl w:ilvl="8">
        <w:start w:val="1"/>
        <w:numFmt w:val="none"/>
        <w:lvlText w:val=""/>
        <w:lvlJc w:val="left"/>
        <w:pPr>
          <w:ind w:left="0" w:firstLine="0"/>
        </w:pPr>
        <w:rPr>
          <w:rFonts w:hint="default"/>
        </w:rPr>
      </w:lvl>
    </w:lvlOverride>
  </w:num>
  <w:num w:numId="24" w16cid:durableId="2044940911">
    <w:abstractNumId w:val="21"/>
  </w:num>
  <w:num w:numId="25" w16cid:durableId="1350795176">
    <w:abstractNumId w:val="21"/>
  </w:num>
  <w:num w:numId="26" w16cid:durableId="1781098633">
    <w:abstractNumId w:val="24"/>
    <w:lvlOverride w:ilvl="0">
      <w:lvl w:ilvl="0">
        <w:start w:val="71906672"/>
        <w:numFmt w:val="decimal"/>
        <w:pStyle w:val="Heading1"/>
        <w:lvlText w:val="%1."/>
        <w:lvlJc w:val="left"/>
        <w:pPr>
          <w:tabs>
            <w:tab w:val="num" w:pos="794"/>
          </w:tabs>
          <w:ind w:left="794" w:hanging="794"/>
        </w:pPr>
        <w:rPr>
          <w:rFonts w:hint="default"/>
        </w:rPr>
      </w:lvl>
    </w:lvlOverride>
    <w:lvlOverride w:ilvl="1">
      <w:lvl w:ilvl="1">
        <w:start w:val="71906768"/>
        <w:numFmt w:val="decimal"/>
        <w:pStyle w:val="Heading2"/>
        <w:lvlText w:val="%1.%2"/>
        <w:lvlJc w:val="left"/>
        <w:pPr>
          <w:tabs>
            <w:tab w:val="num" w:pos="794"/>
          </w:tabs>
          <w:ind w:left="794" w:hanging="794"/>
        </w:pPr>
        <w:rPr>
          <w:rFonts w:hint="default"/>
          <w:b/>
        </w:rPr>
      </w:lvl>
    </w:lvlOverride>
    <w:lvlOverride w:ilvl="2">
      <w:lvl w:ilvl="2">
        <w:start w:val="71906480"/>
        <w:numFmt w:val="decimal"/>
        <w:pStyle w:val="Heading3"/>
        <w:lvlText w:val="%1.%2.%3"/>
        <w:lvlJc w:val="left"/>
        <w:pPr>
          <w:tabs>
            <w:tab w:val="num" w:pos="794"/>
          </w:tabs>
          <w:ind w:left="794" w:hanging="794"/>
        </w:pPr>
        <w:rPr>
          <w:rFonts w:hint="default"/>
          <w:b/>
        </w:rPr>
      </w:lvl>
    </w:lvlOverride>
    <w:lvlOverride w:ilvl="3">
      <w:lvl w:ilvl="3">
        <w:start w:val="71906576"/>
        <w:numFmt w:val="decimal"/>
        <w:pStyle w:val="Heading4"/>
        <w:lvlText w:val="%1.%2.%3.%4"/>
        <w:lvlJc w:val="left"/>
        <w:pPr>
          <w:tabs>
            <w:tab w:val="num" w:pos="1361"/>
          </w:tabs>
          <w:ind w:left="1361" w:hanging="1361"/>
        </w:pPr>
        <w:rPr>
          <w:rFonts w:hint="default"/>
        </w:rPr>
      </w:lvl>
    </w:lvlOverride>
    <w:lvlOverride w:ilvl="4">
      <w:lvl w:ilvl="4">
        <w:start w:val="71906432"/>
        <w:numFmt w:val="decimal"/>
        <w:pStyle w:val="Heading5"/>
        <w:lvlText w:val="%1.%2.%3.%4.%5"/>
        <w:lvlJc w:val="left"/>
        <w:pPr>
          <w:tabs>
            <w:tab w:val="num" w:pos="1361"/>
          </w:tabs>
          <w:ind w:left="1361" w:hanging="1361"/>
        </w:pPr>
        <w:rPr>
          <w:rFonts w:hint="default"/>
        </w:rPr>
      </w:lvl>
    </w:lvlOverride>
    <w:lvlOverride w:ilvl="5">
      <w:lvl w:ilvl="5">
        <w:start w:val="71906288"/>
        <w:numFmt w:val="decimal"/>
        <w:pStyle w:val="Heading6"/>
        <w:lvlText w:val="%1.%2.%3.%4.%5.%6"/>
        <w:lvlJc w:val="left"/>
        <w:pPr>
          <w:tabs>
            <w:tab w:val="num" w:pos="1361"/>
          </w:tabs>
          <w:ind w:left="1361" w:hanging="1361"/>
        </w:pPr>
        <w:rPr>
          <w:rFonts w:hint="default"/>
        </w:rPr>
      </w:lvl>
    </w:lvlOverride>
    <w:lvlOverride w:ilvl="6">
      <w:lvl w:ilvl="6">
        <w:start w:val="344713664"/>
        <w:numFmt w:val="lowerLetter"/>
        <w:pStyle w:val="Nummerertbokstaver"/>
        <w:lvlText w:val="(%7)"/>
        <w:lvlJc w:val="left"/>
        <w:pPr>
          <w:tabs>
            <w:tab w:val="num" w:pos="794"/>
          </w:tabs>
          <w:ind w:left="794" w:hanging="794"/>
        </w:pPr>
        <w:rPr>
          <w:rFonts w:hint="default"/>
        </w:rPr>
      </w:lvl>
    </w:lvlOverride>
    <w:lvlOverride w:ilvl="7">
      <w:lvl w:ilvl="7">
        <w:start w:val="71908928"/>
        <w:numFmt w:val="lowerRoman"/>
        <w:pStyle w:val="Nummerertromertall"/>
        <w:lvlText w:val="(%8)"/>
        <w:lvlJc w:val="left"/>
        <w:pPr>
          <w:tabs>
            <w:tab w:val="num" w:pos="1361"/>
          </w:tabs>
          <w:ind w:left="1361" w:hanging="567"/>
        </w:pPr>
        <w:rPr>
          <w:rFonts w:hint="default"/>
        </w:rPr>
      </w:lvl>
    </w:lvlOverride>
    <w:lvlOverride w:ilvl="8">
      <w:lvl w:ilvl="8">
        <w:start w:val="360030000"/>
        <w:numFmt w:val="decimal"/>
        <w:pStyle w:val="Nummererttall"/>
        <w:lvlText w:val="(%9)"/>
        <w:lvlJc w:val="left"/>
        <w:pPr>
          <w:tabs>
            <w:tab w:val="num" w:pos="1928"/>
          </w:tabs>
          <w:ind w:left="1928" w:hanging="567"/>
        </w:pPr>
        <w:rPr>
          <w:rFonts w:hint="default"/>
        </w:rPr>
      </w:lvl>
    </w:lvlOverride>
  </w:num>
  <w:num w:numId="27" w16cid:durableId="1034621489">
    <w:abstractNumId w:val="28"/>
    <w:lvlOverride w:ilvl="0">
      <w:startOverride w:val="1"/>
      <w:lvl w:ilvl="0">
        <w:start w:val="1"/>
        <w:numFmt w:val="none"/>
        <w:lvlText w:val=""/>
        <w:lvlJc w:val="left"/>
        <w:pPr>
          <w:ind w:left="284" w:hanging="284"/>
        </w:pPr>
        <w:rPr>
          <w:rFonts w:hint="default"/>
        </w:rPr>
      </w:lvl>
    </w:lvlOverride>
    <w:lvlOverride w:ilvl="1">
      <w:startOverride w:val="1"/>
      <w:lvl w:ilvl="1">
        <w:start w:val="1"/>
        <w:numFmt w:val="decimal"/>
        <w:pStyle w:val="Tabellniv1"/>
        <w:suff w:val="space"/>
        <w:lvlText w:val="%2."/>
        <w:lvlJc w:val="left"/>
        <w:pPr>
          <w:ind w:left="0" w:firstLine="0"/>
        </w:pPr>
        <w:rPr>
          <w:rFonts w:hint="default"/>
        </w:rPr>
      </w:lvl>
    </w:lvlOverride>
    <w:lvlOverride w:ilvl="2">
      <w:startOverride w:val="1"/>
      <w:lvl w:ilvl="2">
        <w:start w:val="1"/>
        <w:numFmt w:val="decimal"/>
        <w:pStyle w:val="Tabellniv2"/>
        <w:suff w:val="space"/>
        <w:lvlText w:val="%2.%3"/>
        <w:lvlJc w:val="left"/>
        <w:pPr>
          <w:ind w:left="0" w:firstLine="0"/>
        </w:pPr>
        <w:rPr>
          <w:rFonts w:hint="default"/>
        </w:rPr>
      </w:lvl>
    </w:lvlOverride>
    <w:lvlOverride w:ilvl="3">
      <w:startOverride w:val="1"/>
      <w:lvl w:ilvl="3">
        <w:start w:val="1"/>
        <w:numFmt w:val="decimal"/>
        <w:pStyle w:val="Tabellniv3"/>
        <w:suff w:val="space"/>
        <w:lvlText w:val="%2.%3.%4"/>
        <w:lvlJc w:val="left"/>
        <w:pPr>
          <w:ind w:left="0" w:firstLine="0"/>
        </w:pPr>
        <w:rPr>
          <w:rFonts w:hint="default"/>
        </w:rPr>
      </w:lvl>
    </w:lvlOverride>
    <w:lvlOverride w:ilvl="4">
      <w:startOverride w:val="1"/>
      <w:lvl w:ilvl="4">
        <w:start w:val="1"/>
        <w:numFmt w:val="lowerLetter"/>
        <w:pStyle w:val="Tabellniv4"/>
        <w:lvlText w:val="%5)"/>
        <w:lvlJc w:val="left"/>
        <w:pPr>
          <w:tabs>
            <w:tab w:val="num" w:pos="284"/>
          </w:tabs>
          <w:ind w:left="284" w:hanging="284"/>
        </w:pPr>
        <w:rPr>
          <w:rFonts w:hint="default"/>
        </w:rPr>
      </w:lvl>
    </w:lvlOverride>
    <w:lvlOverride w:ilvl="5">
      <w:startOverride w:val="1"/>
      <w:lvl w:ilvl="5">
        <w:start w:val="1"/>
        <w:numFmt w:val="lowerRoman"/>
        <w:pStyle w:val="Tabellniv5"/>
        <w:lvlText w:val="%6)"/>
        <w:lvlJc w:val="left"/>
        <w:pPr>
          <w:tabs>
            <w:tab w:val="num" w:pos="567"/>
          </w:tabs>
          <w:ind w:left="567" w:hanging="283"/>
        </w:pPr>
        <w:rPr>
          <w:rFonts w:hint="default"/>
        </w:rPr>
      </w:lvl>
    </w:lvlOverride>
    <w:lvlOverride w:ilvl="6">
      <w:startOverride w:val="1"/>
      <w:lvl w:ilvl="6">
        <w:start w:val="1"/>
        <w:numFmt w:val="decimal"/>
        <w:pStyle w:val="Tabellniv6"/>
        <w:lvlText w:val="%7."/>
        <w:lvlJc w:val="left"/>
        <w:pPr>
          <w:tabs>
            <w:tab w:val="num" w:pos="851"/>
          </w:tabs>
          <w:ind w:left="851" w:hanging="284"/>
        </w:pPr>
        <w:rPr>
          <w:rFonts w:hint="default"/>
        </w:rPr>
      </w:lvl>
    </w:lvlOverride>
    <w:lvlOverride w:ilvl="7">
      <w:startOverride w:val="1"/>
      <w:lvl w:ilvl="7">
        <w:start w:val="1"/>
        <w:numFmt w:val="none"/>
        <w:lvlText w:val=""/>
        <w:lvlJc w:val="left"/>
        <w:pPr>
          <w:tabs>
            <w:tab w:val="num" w:pos="0"/>
          </w:tabs>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28" w16cid:durableId="171381621">
    <w:abstractNumId w:val="28"/>
    <w:lvlOverride w:ilvl="0">
      <w:startOverride w:val="1"/>
      <w:lvl w:ilvl="0">
        <w:start w:val="1"/>
        <w:numFmt w:val="none"/>
        <w:lvlText w:val=""/>
        <w:lvlJc w:val="left"/>
        <w:pPr>
          <w:ind w:left="284" w:hanging="284"/>
        </w:pPr>
        <w:rPr>
          <w:rFonts w:hint="default"/>
        </w:rPr>
      </w:lvl>
    </w:lvlOverride>
    <w:lvlOverride w:ilvl="1">
      <w:startOverride w:val="1"/>
      <w:lvl w:ilvl="1">
        <w:start w:val="1"/>
        <w:numFmt w:val="decimal"/>
        <w:pStyle w:val="Tabellniv1"/>
        <w:suff w:val="space"/>
        <w:lvlText w:val="%2."/>
        <w:lvlJc w:val="left"/>
        <w:pPr>
          <w:ind w:left="0" w:firstLine="0"/>
        </w:pPr>
        <w:rPr>
          <w:rFonts w:hint="default"/>
        </w:rPr>
      </w:lvl>
    </w:lvlOverride>
    <w:lvlOverride w:ilvl="2">
      <w:startOverride w:val="1"/>
      <w:lvl w:ilvl="2">
        <w:start w:val="1"/>
        <w:numFmt w:val="decimal"/>
        <w:pStyle w:val="Tabellniv2"/>
        <w:suff w:val="space"/>
        <w:lvlText w:val="%2.%3"/>
        <w:lvlJc w:val="left"/>
        <w:pPr>
          <w:ind w:left="0" w:firstLine="0"/>
        </w:pPr>
        <w:rPr>
          <w:rFonts w:hint="default"/>
        </w:rPr>
      </w:lvl>
    </w:lvlOverride>
    <w:lvlOverride w:ilvl="3">
      <w:startOverride w:val="1"/>
      <w:lvl w:ilvl="3">
        <w:start w:val="1"/>
        <w:numFmt w:val="decimal"/>
        <w:pStyle w:val="Tabellniv3"/>
        <w:suff w:val="space"/>
        <w:lvlText w:val="%2.%3.%4"/>
        <w:lvlJc w:val="left"/>
        <w:pPr>
          <w:ind w:left="0" w:firstLine="0"/>
        </w:pPr>
        <w:rPr>
          <w:rFonts w:hint="default"/>
        </w:rPr>
      </w:lvl>
    </w:lvlOverride>
    <w:lvlOverride w:ilvl="4">
      <w:startOverride w:val="1"/>
      <w:lvl w:ilvl="4">
        <w:start w:val="1"/>
        <w:numFmt w:val="lowerLetter"/>
        <w:pStyle w:val="Tabellniv4"/>
        <w:lvlText w:val="%5)"/>
        <w:lvlJc w:val="left"/>
        <w:pPr>
          <w:tabs>
            <w:tab w:val="num" w:pos="284"/>
          </w:tabs>
          <w:ind w:left="284" w:hanging="284"/>
        </w:pPr>
        <w:rPr>
          <w:rFonts w:hint="default"/>
        </w:rPr>
      </w:lvl>
    </w:lvlOverride>
    <w:lvlOverride w:ilvl="5">
      <w:startOverride w:val="1"/>
      <w:lvl w:ilvl="5">
        <w:start w:val="1"/>
        <w:numFmt w:val="lowerRoman"/>
        <w:pStyle w:val="Tabellniv5"/>
        <w:lvlText w:val="%6)"/>
        <w:lvlJc w:val="left"/>
        <w:pPr>
          <w:tabs>
            <w:tab w:val="num" w:pos="567"/>
          </w:tabs>
          <w:ind w:left="567" w:hanging="283"/>
        </w:pPr>
        <w:rPr>
          <w:rFonts w:hint="default"/>
        </w:rPr>
      </w:lvl>
    </w:lvlOverride>
    <w:lvlOverride w:ilvl="6">
      <w:startOverride w:val="1"/>
      <w:lvl w:ilvl="6">
        <w:start w:val="1"/>
        <w:numFmt w:val="decimal"/>
        <w:pStyle w:val="Tabellniv6"/>
        <w:lvlText w:val="%7."/>
        <w:lvlJc w:val="left"/>
        <w:pPr>
          <w:tabs>
            <w:tab w:val="num" w:pos="851"/>
          </w:tabs>
          <w:ind w:left="851" w:hanging="284"/>
        </w:pPr>
        <w:rPr>
          <w:rFonts w:hint="default"/>
        </w:rPr>
      </w:lvl>
    </w:lvlOverride>
    <w:lvlOverride w:ilvl="7">
      <w:startOverride w:val="1"/>
      <w:lvl w:ilvl="7">
        <w:start w:val="1"/>
        <w:numFmt w:val="none"/>
        <w:lvlText w:val=""/>
        <w:lvlJc w:val="left"/>
        <w:pPr>
          <w:tabs>
            <w:tab w:val="num" w:pos="0"/>
          </w:tabs>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29" w16cid:durableId="690881783">
    <w:abstractNumId w:val="28"/>
    <w:lvlOverride w:ilvl="0">
      <w:startOverride w:val="1"/>
      <w:lvl w:ilvl="0">
        <w:start w:val="1"/>
        <w:numFmt w:val="none"/>
        <w:lvlText w:val=""/>
        <w:lvlJc w:val="left"/>
        <w:pPr>
          <w:ind w:left="284" w:hanging="284"/>
        </w:pPr>
        <w:rPr>
          <w:rFonts w:hint="default"/>
        </w:rPr>
      </w:lvl>
    </w:lvlOverride>
    <w:lvlOverride w:ilvl="1">
      <w:startOverride w:val="1"/>
      <w:lvl w:ilvl="1">
        <w:start w:val="1"/>
        <w:numFmt w:val="decimal"/>
        <w:pStyle w:val="Tabellniv1"/>
        <w:suff w:val="space"/>
        <w:lvlText w:val="%2."/>
        <w:lvlJc w:val="left"/>
        <w:pPr>
          <w:ind w:left="0" w:firstLine="0"/>
        </w:pPr>
        <w:rPr>
          <w:rFonts w:hint="default"/>
        </w:rPr>
      </w:lvl>
    </w:lvlOverride>
    <w:lvlOverride w:ilvl="2">
      <w:startOverride w:val="1"/>
      <w:lvl w:ilvl="2">
        <w:start w:val="1"/>
        <w:numFmt w:val="decimal"/>
        <w:pStyle w:val="Tabellniv2"/>
        <w:suff w:val="space"/>
        <w:lvlText w:val="%2.%3"/>
        <w:lvlJc w:val="left"/>
        <w:pPr>
          <w:ind w:left="0" w:firstLine="0"/>
        </w:pPr>
        <w:rPr>
          <w:rFonts w:hint="default"/>
        </w:rPr>
      </w:lvl>
    </w:lvlOverride>
    <w:lvlOverride w:ilvl="3">
      <w:startOverride w:val="1"/>
      <w:lvl w:ilvl="3">
        <w:start w:val="1"/>
        <w:numFmt w:val="decimal"/>
        <w:pStyle w:val="Tabellniv3"/>
        <w:suff w:val="space"/>
        <w:lvlText w:val="%2.%3.%4"/>
        <w:lvlJc w:val="left"/>
        <w:pPr>
          <w:ind w:left="0" w:firstLine="0"/>
        </w:pPr>
        <w:rPr>
          <w:rFonts w:hint="default"/>
        </w:rPr>
      </w:lvl>
    </w:lvlOverride>
    <w:lvlOverride w:ilvl="4">
      <w:startOverride w:val="1"/>
      <w:lvl w:ilvl="4">
        <w:start w:val="1"/>
        <w:numFmt w:val="lowerLetter"/>
        <w:pStyle w:val="Tabellniv4"/>
        <w:lvlText w:val="%5)"/>
        <w:lvlJc w:val="left"/>
        <w:pPr>
          <w:tabs>
            <w:tab w:val="num" w:pos="284"/>
          </w:tabs>
          <w:ind w:left="284" w:hanging="284"/>
        </w:pPr>
        <w:rPr>
          <w:rFonts w:hint="default"/>
        </w:rPr>
      </w:lvl>
    </w:lvlOverride>
    <w:lvlOverride w:ilvl="5">
      <w:startOverride w:val="1"/>
      <w:lvl w:ilvl="5">
        <w:start w:val="1"/>
        <w:numFmt w:val="lowerRoman"/>
        <w:pStyle w:val="Tabellniv5"/>
        <w:lvlText w:val="%6)"/>
        <w:lvlJc w:val="left"/>
        <w:pPr>
          <w:tabs>
            <w:tab w:val="num" w:pos="567"/>
          </w:tabs>
          <w:ind w:left="567" w:hanging="283"/>
        </w:pPr>
        <w:rPr>
          <w:rFonts w:hint="default"/>
        </w:rPr>
      </w:lvl>
    </w:lvlOverride>
    <w:lvlOverride w:ilvl="6">
      <w:startOverride w:val="1"/>
      <w:lvl w:ilvl="6">
        <w:start w:val="1"/>
        <w:numFmt w:val="decimal"/>
        <w:pStyle w:val="Tabellniv6"/>
        <w:lvlText w:val="%7."/>
        <w:lvlJc w:val="left"/>
        <w:pPr>
          <w:tabs>
            <w:tab w:val="num" w:pos="851"/>
          </w:tabs>
          <w:ind w:left="851" w:hanging="284"/>
        </w:pPr>
        <w:rPr>
          <w:rFonts w:hint="default"/>
        </w:rPr>
      </w:lvl>
    </w:lvlOverride>
    <w:lvlOverride w:ilvl="7">
      <w:startOverride w:val="1"/>
      <w:lvl w:ilvl="7">
        <w:start w:val="1"/>
        <w:numFmt w:val="none"/>
        <w:lvlText w:val=""/>
        <w:lvlJc w:val="left"/>
        <w:pPr>
          <w:tabs>
            <w:tab w:val="num" w:pos="0"/>
          </w:tabs>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30" w16cid:durableId="362171140">
    <w:abstractNumId w:val="30"/>
  </w:num>
  <w:num w:numId="31" w16cid:durableId="149908216">
    <w:abstractNumId w:val="24"/>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decimal"/>
        <w:pStyle w:val="Heading4"/>
        <w:lvlText w:val="%1.%2.%3.%4"/>
        <w:lvlJc w:val="left"/>
        <w:pPr>
          <w:tabs>
            <w:tab w:val="num" w:pos="1361"/>
          </w:tabs>
          <w:ind w:left="1361" w:hanging="1361"/>
        </w:pPr>
        <w:rPr>
          <w:rFonts w:hint="default"/>
        </w:rPr>
      </w:lvl>
    </w:lvlOverride>
    <w:lvlOverride w:ilvl="4">
      <w:startOverride w:val="1"/>
      <w:lvl w:ilvl="4">
        <w:start w:val="1"/>
        <w:numFmt w:val="decimal"/>
        <w:pStyle w:val="Heading5"/>
        <w:lvlText w:val="%1.%2.%3.%4.%5"/>
        <w:lvlJc w:val="left"/>
        <w:pPr>
          <w:tabs>
            <w:tab w:val="num" w:pos="1361"/>
          </w:tabs>
          <w:ind w:left="1361" w:hanging="1361"/>
        </w:pPr>
        <w:rPr>
          <w:rFonts w:hint="default"/>
        </w:rPr>
      </w:lvl>
    </w:lvlOverride>
    <w:lvlOverride w:ilvl="5">
      <w:startOverride w:val="1"/>
      <w:lvl w:ilvl="5">
        <w:start w:val="1"/>
        <w:numFmt w:val="decimal"/>
        <w:pStyle w:val="Heading6"/>
        <w:lvlText w:val="%1.%2.%3.%4.%5.%6"/>
        <w:lvlJc w:val="left"/>
        <w:pPr>
          <w:tabs>
            <w:tab w:val="num" w:pos="1361"/>
          </w:tabs>
          <w:ind w:left="1361" w:hanging="1361"/>
        </w:pPr>
        <w:rPr>
          <w:rFonts w:hint="default"/>
        </w:rPr>
      </w:lvl>
    </w:lvlOverride>
    <w:lvlOverride w:ilvl="6">
      <w:startOverride w:val="1"/>
      <w:lvl w:ilvl="6">
        <w:start w:val="1"/>
        <w:numFmt w:val="lowerLetter"/>
        <w:pStyle w:val="Nummerertbokstaver"/>
        <w:lvlText w:val="(%7)"/>
        <w:lvlJc w:val="left"/>
        <w:pPr>
          <w:tabs>
            <w:tab w:val="num" w:pos="794"/>
          </w:tabs>
          <w:ind w:left="794" w:hanging="794"/>
        </w:pPr>
        <w:rPr>
          <w:rFonts w:hint="default"/>
        </w:rPr>
      </w:lvl>
    </w:lvlOverride>
    <w:lvlOverride w:ilvl="7">
      <w:startOverride w:val="1"/>
      <w:lvl w:ilvl="7">
        <w:start w:val="1"/>
        <w:numFmt w:val="lowerRoman"/>
        <w:pStyle w:val="Nummerertromertall"/>
        <w:lvlText w:val="(%8)"/>
        <w:lvlJc w:val="left"/>
        <w:pPr>
          <w:tabs>
            <w:tab w:val="num" w:pos="1361"/>
          </w:tabs>
          <w:ind w:left="1361" w:hanging="567"/>
        </w:pPr>
        <w:rPr>
          <w:rFonts w:hint="default"/>
        </w:rPr>
      </w:lvl>
    </w:lvlOverride>
    <w:lvlOverride w:ilvl="8">
      <w:startOverride w:val="1"/>
      <w:lvl w:ilvl="8">
        <w:start w:val="1"/>
        <w:numFmt w:val="decimal"/>
        <w:pStyle w:val="Nummererttall"/>
        <w:lvlText w:val="(%9)"/>
        <w:lvlJc w:val="left"/>
        <w:pPr>
          <w:tabs>
            <w:tab w:val="num" w:pos="1928"/>
          </w:tabs>
          <w:ind w:left="1928" w:hanging="567"/>
        </w:pPr>
        <w:rPr>
          <w:rFonts w:hint="default"/>
        </w:rPr>
      </w:lvl>
    </w:lvlOverride>
  </w:num>
  <w:num w:numId="32" w16cid:durableId="239407452">
    <w:abstractNumId w:val="24"/>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decimal"/>
        <w:pStyle w:val="Heading4"/>
        <w:lvlText w:val="%1.%2.%3.%4"/>
        <w:lvlJc w:val="left"/>
        <w:pPr>
          <w:tabs>
            <w:tab w:val="num" w:pos="1361"/>
          </w:tabs>
          <w:ind w:left="1361" w:hanging="1361"/>
        </w:pPr>
        <w:rPr>
          <w:rFonts w:hint="default"/>
        </w:rPr>
      </w:lvl>
    </w:lvlOverride>
    <w:lvlOverride w:ilvl="4">
      <w:lvl w:ilvl="4">
        <w:start w:val="1"/>
        <w:numFmt w:val="decimal"/>
        <w:pStyle w:val="Heading5"/>
        <w:lvlText w:val="%1.%2.%3.%4.%5"/>
        <w:lvlJc w:val="left"/>
        <w:pPr>
          <w:tabs>
            <w:tab w:val="num" w:pos="1361"/>
          </w:tabs>
          <w:ind w:left="1361" w:hanging="1361"/>
        </w:pPr>
        <w:rPr>
          <w:rFonts w:hint="default"/>
        </w:rPr>
      </w:lvl>
    </w:lvlOverride>
    <w:lvlOverride w:ilvl="5">
      <w:lvl w:ilvl="5">
        <w:start w:val="1"/>
        <w:numFmt w:val="decimal"/>
        <w:pStyle w:val="Heading6"/>
        <w:lvlText w:val="%1.%2.%3.%4.%5.%6"/>
        <w:lvlJc w:val="left"/>
        <w:pPr>
          <w:tabs>
            <w:tab w:val="num" w:pos="1361"/>
          </w:tabs>
          <w:ind w:left="1361" w:hanging="1361"/>
        </w:pPr>
        <w:rPr>
          <w:rFonts w:hint="default"/>
        </w:rPr>
      </w:lvl>
    </w:lvlOverride>
    <w:lvlOverride w:ilvl="6">
      <w:lvl w:ilvl="6">
        <w:start w:val="1"/>
        <w:numFmt w:val="lowerLetter"/>
        <w:pStyle w:val="Nummerertbokstaver"/>
        <w:lvlText w:val="(%7)"/>
        <w:lvlJc w:val="left"/>
        <w:pPr>
          <w:tabs>
            <w:tab w:val="num" w:pos="794"/>
          </w:tabs>
          <w:ind w:left="794" w:hanging="794"/>
        </w:pPr>
        <w:rPr>
          <w:rFonts w:hint="default"/>
          <w:i w:val="0"/>
          <w:iCs w:val="0"/>
        </w:rPr>
      </w:lvl>
    </w:lvlOverride>
    <w:lvlOverride w:ilvl="7">
      <w:lvl w:ilvl="7">
        <w:start w:val="1"/>
        <w:numFmt w:val="lowerRoman"/>
        <w:pStyle w:val="Nummerertromertall"/>
        <w:lvlText w:val="(%8)"/>
        <w:lvlJc w:val="left"/>
        <w:pPr>
          <w:tabs>
            <w:tab w:val="num" w:pos="1361"/>
          </w:tabs>
          <w:ind w:left="1361" w:hanging="567"/>
        </w:pPr>
        <w:rPr>
          <w:rFonts w:hint="default"/>
        </w:rPr>
      </w:lvl>
    </w:lvlOverride>
    <w:lvlOverride w:ilvl="8">
      <w:lvl w:ilvl="8">
        <w:start w:val="1"/>
        <w:numFmt w:val="decimal"/>
        <w:pStyle w:val="Nummererttall"/>
        <w:lvlText w:val="(%9)"/>
        <w:lvlJc w:val="left"/>
        <w:pPr>
          <w:tabs>
            <w:tab w:val="num" w:pos="1928"/>
          </w:tabs>
          <w:ind w:left="1928" w:hanging="567"/>
        </w:pPr>
        <w:rPr>
          <w:rFonts w:hint="default"/>
        </w:rPr>
      </w:lvl>
    </w:lvlOverride>
  </w:num>
  <w:num w:numId="33" w16cid:durableId="97334327">
    <w:abstractNumId w:val="24"/>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decimal"/>
        <w:pStyle w:val="Heading4"/>
        <w:lvlText w:val="%1.%2.%3.%4"/>
        <w:lvlJc w:val="left"/>
        <w:pPr>
          <w:tabs>
            <w:tab w:val="num" w:pos="1361"/>
          </w:tabs>
          <w:ind w:left="1361" w:hanging="1361"/>
        </w:pPr>
        <w:rPr>
          <w:rFonts w:hint="default"/>
        </w:rPr>
      </w:lvl>
    </w:lvlOverride>
    <w:lvlOverride w:ilvl="4">
      <w:lvl w:ilvl="4">
        <w:start w:val="1"/>
        <w:numFmt w:val="decimal"/>
        <w:pStyle w:val="Heading5"/>
        <w:lvlText w:val="%1.%2.%3.%4.%5"/>
        <w:lvlJc w:val="left"/>
        <w:pPr>
          <w:tabs>
            <w:tab w:val="num" w:pos="1361"/>
          </w:tabs>
          <w:ind w:left="1361" w:hanging="1361"/>
        </w:pPr>
        <w:rPr>
          <w:rFonts w:hint="default"/>
        </w:rPr>
      </w:lvl>
    </w:lvlOverride>
    <w:lvlOverride w:ilvl="5">
      <w:lvl w:ilvl="5">
        <w:start w:val="1"/>
        <w:numFmt w:val="decimal"/>
        <w:pStyle w:val="Heading6"/>
        <w:lvlText w:val="%1.%2.%3.%4.%5.%6"/>
        <w:lvlJc w:val="left"/>
        <w:pPr>
          <w:tabs>
            <w:tab w:val="num" w:pos="1361"/>
          </w:tabs>
          <w:ind w:left="1361" w:hanging="1361"/>
        </w:pPr>
        <w:rPr>
          <w:rFonts w:hint="default"/>
        </w:rPr>
      </w:lvl>
    </w:lvlOverride>
    <w:lvlOverride w:ilvl="6">
      <w:lvl w:ilvl="6">
        <w:start w:val="1"/>
        <w:numFmt w:val="lowerLetter"/>
        <w:pStyle w:val="Nummerertbokstaver"/>
        <w:lvlText w:val="(%7)"/>
        <w:lvlJc w:val="left"/>
        <w:pPr>
          <w:tabs>
            <w:tab w:val="num" w:pos="794"/>
          </w:tabs>
          <w:ind w:left="794" w:hanging="794"/>
        </w:pPr>
        <w:rPr>
          <w:rFonts w:hint="default"/>
        </w:rPr>
      </w:lvl>
    </w:lvlOverride>
    <w:lvlOverride w:ilvl="7">
      <w:lvl w:ilvl="7">
        <w:start w:val="1"/>
        <w:numFmt w:val="lowerRoman"/>
        <w:pStyle w:val="Nummerertromertall"/>
        <w:lvlText w:val="(%8)"/>
        <w:lvlJc w:val="left"/>
        <w:pPr>
          <w:tabs>
            <w:tab w:val="num" w:pos="1361"/>
          </w:tabs>
          <w:ind w:left="1361" w:hanging="567"/>
        </w:pPr>
        <w:rPr>
          <w:rFonts w:hint="default"/>
        </w:rPr>
      </w:lvl>
    </w:lvlOverride>
    <w:lvlOverride w:ilvl="8">
      <w:lvl w:ilvl="8">
        <w:start w:val="1"/>
        <w:numFmt w:val="decimal"/>
        <w:pStyle w:val="Nummererttall"/>
        <w:lvlText w:val="(%9)"/>
        <w:lvlJc w:val="left"/>
        <w:pPr>
          <w:tabs>
            <w:tab w:val="num" w:pos="1928"/>
          </w:tabs>
          <w:ind w:left="1928" w:hanging="567"/>
        </w:pPr>
        <w:rPr>
          <w:rFonts w:hint="default"/>
        </w:rPr>
      </w:lvl>
    </w:lvlOverride>
  </w:num>
  <w:num w:numId="34" w16cid:durableId="1225874594">
    <w:abstractNumId w:val="24"/>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decimal"/>
        <w:pStyle w:val="Heading4"/>
        <w:lvlText w:val="%1.%2.%3.%4"/>
        <w:lvlJc w:val="left"/>
        <w:pPr>
          <w:tabs>
            <w:tab w:val="num" w:pos="1361"/>
          </w:tabs>
          <w:ind w:left="1361" w:hanging="1361"/>
        </w:pPr>
        <w:rPr>
          <w:rFonts w:hint="default"/>
        </w:rPr>
      </w:lvl>
    </w:lvlOverride>
    <w:lvlOverride w:ilvl="4">
      <w:startOverride w:val="1"/>
      <w:lvl w:ilvl="4">
        <w:start w:val="1"/>
        <w:numFmt w:val="decimal"/>
        <w:pStyle w:val="Heading5"/>
        <w:lvlText w:val="%1.%2.%3.%4.%5"/>
        <w:lvlJc w:val="left"/>
        <w:pPr>
          <w:tabs>
            <w:tab w:val="num" w:pos="1361"/>
          </w:tabs>
          <w:ind w:left="1361" w:hanging="1361"/>
        </w:pPr>
        <w:rPr>
          <w:rFonts w:hint="default"/>
        </w:rPr>
      </w:lvl>
    </w:lvlOverride>
    <w:lvlOverride w:ilvl="5">
      <w:startOverride w:val="1"/>
      <w:lvl w:ilvl="5">
        <w:start w:val="1"/>
        <w:numFmt w:val="decimal"/>
        <w:pStyle w:val="Heading6"/>
        <w:lvlText w:val="%1.%2.%3.%4.%5.%6"/>
        <w:lvlJc w:val="left"/>
        <w:pPr>
          <w:tabs>
            <w:tab w:val="num" w:pos="1361"/>
          </w:tabs>
          <w:ind w:left="1361" w:hanging="1361"/>
        </w:pPr>
        <w:rPr>
          <w:rFonts w:hint="default"/>
        </w:rPr>
      </w:lvl>
    </w:lvlOverride>
    <w:lvlOverride w:ilvl="6">
      <w:startOverride w:val="1"/>
      <w:lvl w:ilvl="6">
        <w:start w:val="1"/>
        <w:numFmt w:val="lowerLetter"/>
        <w:pStyle w:val="Nummerertbokstaver"/>
        <w:lvlText w:val="(%7)"/>
        <w:lvlJc w:val="left"/>
        <w:pPr>
          <w:tabs>
            <w:tab w:val="num" w:pos="794"/>
          </w:tabs>
          <w:ind w:left="794" w:hanging="794"/>
        </w:pPr>
        <w:rPr>
          <w:rFonts w:hint="default"/>
        </w:rPr>
      </w:lvl>
    </w:lvlOverride>
    <w:lvlOverride w:ilvl="7">
      <w:startOverride w:val="1"/>
      <w:lvl w:ilvl="7">
        <w:start w:val="1"/>
        <w:numFmt w:val="lowerRoman"/>
        <w:pStyle w:val="Nummerertromertall"/>
        <w:lvlText w:val="(%8)"/>
        <w:lvlJc w:val="left"/>
        <w:pPr>
          <w:tabs>
            <w:tab w:val="num" w:pos="1361"/>
          </w:tabs>
          <w:ind w:left="1361" w:hanging="567"/>
        </w:pPr>
        <w:rPr>
          <w:rFonts w:hint="default"/>
        </w:rPr>
      </w:lvl>
    </w:lvlOverride>
    <w:lvlOverride w:ilvl="8">
      <w:startOverride w:val="1"/>
      <w:lvl w:ilvl="8">
        <w:start w:val="1"/>
        <w:numFmt w:val="decimal"/>
        <w:pStyle w:val="Nummererttall"/>
        <w:lvlText w:val="(%9)"/>
        <w:lvlJc w:val="left"/>
        <w:pPr>
          <w:tabs>
            <w:tab w:val="num" w:pos="1928"/>
          </w:tabs>
          <w:ind w:left="1928" w:hanging="567"/>
        </w:pPr>
        <w:rPr>
          <w:rFonts w:hint="default"/>
        </w:rPr>
      </w:lvl>
    </w:lvlOverride>
  </w:num>
  <w:num w:numId="35" w16cid:durableId="436677650">
    <w:abstractNumId w:val="11"/>
  </w:num>
  <w:num w:numId="36" w16cid:durableId="252520852">
    <w:abstractNumId w:val="13"/>
  </w:num>
  <w:num w:numId="37" w16cid:durableId="85736736">
    <w:abstractNumId w:val="32"/>
  </w:num>
  <w:num w:numId="38" w16cid:durableId="776371582">
    <w:abstractNumId w:val="29"/>
  </w:num>
  <w:num w:numId="39" w16cid:durableId="1122109654">
    <w:abstractNumId w:val="10"/>
  </w:num>
  <w:num w:numId="40" w16cid:durableId="1320040469">
    <w:abstractNumId w:val="24"/>
    <w:lvlOverride w:ilvl="0">
      <w:lvl w:ilvl="0">
        <w:start w:val="1"/>
        <w:numFmt w:val="decimal"/>
        <w:pStyle w:val="Heading1"/>
        <w:lvlText w:val="%1."/>
        <w:lvlJc w:val="left"/>
        <w:pPr>
          <w:tabs>
            <w:tab w:val="num" w:pos="1078"/>
          </w:tabs>
          <w:ind w:left="1078"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b/>
        </w:rPr>
      </w:lvl>
    </w:lvlOverride>
    <w:lvlOverride w:ilvl="2">
      <w:lvl w:ilvl="2">
        <w:start w:val="1"/>
        <w:numFmt w:val="decimal"/>
        <w:pStyle w:val="Heading3"/>
        <w:lvlText w:val="%1.%2.%3"/>
        <w:lvlJc w:val="left"/>
        <w:pPr>
          <w:tabs>
            <w:tab w:val="num" w:pos="794"/>
          </w:tabs>
          <w:ind w:left="794" w:hanging="794"/>
        </w:pPr>
        <w:rPr>
          <w:rFonts w:hint="default"/>
          <w:b/>
        </w:rPr>
      </w:lvl>
    </w:lvlOverride>
    <w:lvlOverride w:ilvl="3">
      <w:lvl w:ilvl="3">
        <w:start w:val="1"/>
        <w:numFmt w:val="decimal"/>
        <w:pStyle w:val="Heading4"/>
        <w:lvlText w:val="%1.%2.%3.%4"/>
        <w:lvlJc w:val="left"/>
        <w:pPr>
          <w:tabs>
            <w:tab w:val="num" w:pos="1361"/>
          </w:tabs>
          <w:ind w:left="1361" w:hanging="1361"/>
        </w:pPr>
        <w:rPr>
          <w:rFonts w:hint="default"/>
        </w:rPr>
      </w:lvl>
    </w:lvlOverride>
    <w:lvlOverride w:ilvl="4">
      <w:lvl w:ilvl="4">
        <w:start w:val="1"/>
        <w:numFmt w:val="decimal"/>
        <w:pStyle w:val="Heading5"/>
        <w:lvlText w:val="%1.%2.%3.%4.%5"/>
        <w:lvlJc w:val="left"/>
        <w:pPr>
          <w:tabs>
            <w:tab w:val="num" w:pos="1361"/>
          </w:tabs>
          <w:ind w:left="1361" w:hanging="1361"/>
        </w:pPr>
        <w:rPr>
          <w:rFonts w:hint="default"/>
        </w:rPr>
      </w:lvl>
    </w:lvlOverride>
    <w:lvlOverride w:ilvl="5">
      <w:lvl w:ilvl="5">
        <w:start w:val="1"/>
        <w:numFmt w:val="decimal"/>
        <w:pStyle w:val="Heading6"/>
        <w:lvlText w:val="%1.%2.%3.%4.%5.%6"/>
        <w:lvlJc w:val="left"/>
        <w:pPr>
          <w:tabs>
            <w:tab w:val="num" w:pos="1361"/>
          </w:tabs>
          <w:ind w:left="1361" w:hanging="1361"/>
        </w:pPr>
        <w:rPr>
          <w:rFonts w:hint="default"/>
        </w:rPr>
      </w:lvl>
    </w:lvlOverride>
    <w:lvlOverride w:ilvl="6">
      <w:lvl w:ilvl="6">
        <w:start w:val="1"/>
        <w:numFmt w:val="lowerLetter"/>
        <w:pStyle w:val="Nummerertbokstaver"/>
        <w:lvlText w:val="(%7)"/>
        <w:lvlJc w:val="left"/>
        <w:pPr>
          <w:tabs>
            <w:tab w:val="num" w:pos="794"/>
          </w:tabs>
          <w:ind w:left="794" w:hanging="794"/>
        </w:pPr>
        <w:rPr>
          <w:rFonts w:hint="default"/>
        </w:rPr>
      </w:lvl>
    </w:lvlOverride>
    <w:lvlOverride w:ilvl="7">
      <w:lvl w:ilvl="7">
        <w:start w:val="1"/>
        <w:numFmt w:val="lowerRoman"/>
        <w:pStyle w:val="Nummerertromertall"/>
        <w:lvlText w:val="(%8)"/>
        <w:lvlJc w:val="left"/>
        <w:pPr>
          <w:tabs>
            <w:tab w:val="num" w:pos="1361"/>
          </w:tabs>
          <w:ind w:left="1361" w:hanging="567"/>
        </w:pPr>
        <w:rPr>
          <w:rFonts w:hint="default"/>
        </w:rPr>
      </w:lvl>
    </w:lvlOverride>
    <w:lvlOverride w:ilvl="8">
      <w:lvl w:ilvl="8">
        <w:start w:val="1"/>
        <w:numFmt w:val="decimal"/>
        <w:pStyle w:val="Nummererttall"/>
        <w:lvlText w:val="(%9)"/>
        <w:lvlJc w:val="left"/>
        <w:pPr>
          <w:tabs>
            <w:tab w:val="num" w:pos="1928"/>
          </w:tabs>
          <w:ind w:left="1928" w:hanging="567"/>
        </w:pPr>
        <w:rPr>
          <w:rFonts w:hint="default"/>
        </w:rPr>
      </w:lvl>
    </w:lvlOverride>
  </w:num>
  <w:num w:numId="41" w16cid:durableId="713238056">
    <w:abstractNumId w:val="15"/>
  </w:num>
  <w:num w:numId="42" w16cid:durableId="9256153">
    <w:abstractNumId w:val="24"/>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decimal"/>
        <w:pStyle w:val="Heading4"/>
        <w:lvlText w:val="%1.%2.%3.%4"/>
        <w:lvlJc w:val="left"/>
        <w:pPr>
          <w:tabs>
            <w:tab w:val="num" w:pos="1361"/>
          </w:tabs>
          <w:ind w:left="1361" w:hanging="1361"/>
        </w:pPr>
        <w:rPr>
          <w:rFonts w:hint="default"/>
        </w:rPr>
      </w:lvl>
    </w:lvlOverride>
    <w:lvlOverride w:ilvl="4">
      <w:startOverride w:val="1"/>
      <w:lvl w:ilvl="4">
        <w:start w:val="1"/>
        <w:numFmt w:val="decimal"/>
        <w:pStyle w:val="Heading5"/>
        <w:lvlText w:val="%1.%2.%3.%4.%5"/>
        <w:lvlJc w:val="left"/>
        <w:pPr>
          <w:tabs>
            <w:tab w:val="num" w:pos="1361"/>
          </w:tabs>
          <w:ind w:left="1361" w:hanging="1361"/>
        </w:pPr>
        <w:rPr>
          <w:rFonts w:hint="default"/>
        </w:rPr>
      </w:lvl>
    </w:lvlOverride>
    <w:lvlOverride w:ilvl="5">
      <w:startOverride w:val="1"/>
      <w:lvl w:ilvl="5">
        <w:start w:val="1"/>
        <w:numFmt w:val="decimal"/>
        <w:pStyle w:val="Heading6"/>
        <w:lvlText w:val="%1.%2.%3.%4.%5.%6"/>
        <w:lvlJc w:val="left"/>
        <w:pPr>
          <w:tabs>
            <w:tab w:val="num" w:pos="1361"/>
          </w:tabs>
          <w:ind w:left="1361" w:hanging="1361"/>
        </w:pPr>
        <w:rPr>
          <w:rFonts w:hint="default"/>
        </w:rPr>
      </w:lvl>
    </w:lvlOverride>
    <w:lvlOverride w:ilvl="6">
      <w:startOverride w:val="1"/>
      <w:lvl w:ilvl="6">
        <w:start w:val="1"/>
        <w:numFmt w:val="lowerLetter"/>
        <w:pStyle w:val="Nummerertbokstaver"/>
        <w:lvlText w:val="(%7)"/>
        <w:lvlJc w:val="left"/>
        <w:pPr>
          <w:tabs>
            <w:tab w:val="num" w:pos="794"/>
          </w:tabs>
          <w:ind w:left="794" w:hanging="794"/>
        </w:pPr>
        <w:rPr>
          <w:rFonts w:hint="default"/>
        </w:rPr>
      </w:lvl>
    </w:lvlOverride>
    <w:lvlOverride w:ilvl="7">
      <w:startOverride w:val="1"/>
      <w:lvl w:ilvl="7">
        <w:start w:val="1"/>
        <w:numFmt w:val="lowerRoman"/>
        <w:pStyle w:val="Nummerertromertall"/>
        <w:lvlText w:val="(%8)"/>
        <w:lvlJc w:val="left"/>
        <w:pPr>
          <w:tabs>
            <w:tab w:val="num" w:pos="1361"/>
          </w:tabs>
          <w:ind w:left="1361" w:hanging="567"/>
        </w:pPr>
        <w:rPr>
          <w:rFonts w:hint="default"/>
        </w:rPr>
      </w:lvl>
    </w:lvlOverride>
    <w:lvlOverride w:ilvl="8">
      <w:startOverride w:val="1"/>
      <w:lvl w:ilvl="8">
        <w:start w:val="1"/>
        <w:numFmt w:val="decimal"/>
        <w:pStyle w:val="Nummererttall"/>
        <w:lvlText w:val="(%9)"/>
        <w:lvlJc w:val="left"/>
        <w:pPr>
          <w:tabs>
            <w:tab w:val="num" w:pos="1928"/>
          </w:tabs>
          <w:ind w:left="1928" w:hanging="567"/>
        </w:pPr>
        <w:rPr>
          <w:rFonts w:hint="default"/>
        </w:rPr>
      </w:lvl>
    </w:lvlOverride>
  </w:num>
  <w:num w:numId="43" w16cid:durableId="335546286">
    <w:abstractNumId w:val="24"/>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decimal"/>
        <w:pStyle w:val="Heading4"/>
        <w:lvlText w:val="%1.%2.%3.%4"/>
        <w:lvlJc w:val="left"/>
        <w:pPr>
          <w:tabs>
            <w:tab w:val="num" w:pos="1361"/>
          </w:tabs>
          <w:ind w:left="1361" w:hanging="1361"/>
        </w:pPr>
        <w:rPr>
          <w:rFonts w:hint="default"/>
        </w:rPr>
      </w:lvl>
    </w:lvlOverride>
    <w:lvlOverride w:ilvl="4">
      <w:startOverride w:val="1"/>
      <w:lvl w:ilvl="4">
        <w:start w:val="1"/>
        <w:numFmt w:val="decimal"/>
        <w:pStyle w:val="Heading5"/>
        <w:lvlText w:val="%1.%2.%3.%4.%5"/>
        <w:lvlJc w:val="left"/>
        <w:pPr>
          <w:tabs>
            <w:tab w:val="num" w:pos="1361"/>
          </w:tabs>
          <w:ind w:left="1361" w:hanging="1361"/>
        </w:pPr>
        <w:rPr>
          <w:rFonts w:hint="default"/>
        </w:rPr>
      </w:lvl>
    </w:lvlOverride>
    <w:lvlOverride w:ilvl="5">
      <w:startOverride w:val="1"/>
      <w:lvl w:ilvl="5">
        <w:start w:val="1"/>
        <w:numFmt w:val="decimal"/>
        <w:pStyle w:val="Heading6"/>
        <w:lvlText w:val="%1.%2.%3.%4.%5.%6"/>
        <w:lvlJc w:val="left"/>
        <w:pPr>
          <w:tabs>
            <w:tab w:val="num" w:pos="1361"/>
          </w:tabs>
          <w:ind w:left="1361" w:hanging="1361"/>
        </w:pPr>
        <w:rPr>
          <w:rFonts w:hint="default"/>
        </w:rPr>
      </w:lvl>
    </w:lvlOverride>
    <w:lvlOverride w:ilvl="6">
      <w:startOverride w:val="1"/>
      <w:lvl w:ilvl="6">
        <w:start w:val="1"/>
        <w:numFmt w:val="lowerLetter"/>
        <w:pStyle w:val="Nummerertbokstaver"/>
        <w:lvlText w:val="(%7)"/>
        <w:lvlJc w:val="left"/>
        <w:pPr>
          <w:tabs>
            <w:tab w:val="num" w:pos="794"/>
          </w:tabs>
          <w:ind w:left="794" w:hanging="794"/>
        </w:pPr>
        <w:rPr>
          <w:rFonts w:hint="default"/>
        </w:rPr>
      </w:lvl>
    </w:lvlOverride>
    <w:lvlOverride w:ilvl="7">
      <w:startOverride w:val="1"/>
      <w:lvl w:ilvl="7">
        <w:start w:val="1"/>
        <w:numFmt w:val="lowerRoman"/>
        <w:pStyle w:val="Nummerertromertall"/>
        <w:lvlText w:val="(%8)"/>
        <w:lvlJc w:val="left"/>
        <w:pPr>
          <w:tabs>
            <w:tab w:val="num" w:pos="1361"/>
          </w:tabs>
          <w:ind w:left="1361" w:hanging="567"/>
        </w:pPr>
        <w:rPr>
          <w:rFonts w:hint="default"/>
        </w:rPr>
      </w:lvl>
    </w:lvlOverride>
    <w:lvlOverride w:ilvl="8">
      <w:startOverride w:val="1"/>
      <w:lvl w:ilvl="8">
        <w:start w:val="1"/>
        <w:numFmt w:val="decimal"/>
        <w:pStyle w:val="Nummererttall"/>
        <w:lvlText w:val="(%9)"/>
        <w:lvlJc w:val="left"/>
        <w:pPr>
          <w:tabs>
            <w:tab w:val="num" w:pos="1928"/>
          </w:tabs>
          <w:ind w:left="1928" w:hanging="567"/>
        </w:pPr>
        <w:rPr>
          <w:rFonts w:hint="default"/>
        </w:rPr>
      </w:lvl>
    </w:lvlOverride>
  </w:num>
  <w:num w:numId="44" w16cid:durableId="1123235104">
    <w:abstractNumId w:val="24"/>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decimal"/>
        <w:pStyle w:val="Heading4"/>
        <w:lvlText w:val="%1.%2.%3.%4"/>
        <w:lvlJc w:val="left"/>
        <w:pPr>
          <w:tabs>
            <w:tab w:val="num" w:pos="1361"/>
          </w:tabs>
          <w:ind w:left="1361" w:hanging="1361"/>
        </w:pPr>
        <w:rPr>
          <w:rFonts w:hint="default"/>
        </w:rPr>
      </w:lvl>
    </w:lvlOverride>
    <w:lvlOverride w:ilvl="4">
      <w:startOverride w:val="1"/>
      <w:lvl w:ilvl="4">
        <w:start w:val="1"/>
        <w:numFmt w:val="decimal"/>
        <w:pStyle w:val="Heading5"/>
        <w:lvlText w:val="%1.%2.%3.%4.%5"/>
        <w:lvlJc w:val="left"/>
        <w:pPr>
          <w:tabs>
            <w:tab w:val="num" w:pos="1361"/>
          </w:tabs>
          <w:ind w:left="1361" w:hanging="1361"/>
        </w:pPr>
        <w:rPr>
          <w:rFonts w:hint="default"/>
        </w:rPr>
      </w:lvl>
    </w:lvlOverride>
    <w:lvlOverride w:ilvl="5">
      <w:startOverride w:val="1"/>
      <w:lvl w:ilvl="5">
        <w:start w:val="1"/>
        <w:numFmt w:val="decimal"/>
        <w:pStyle w:val="Heading6"/>
        <w:lvlText w:val="%1.%2.%3.%4.%5.%6"/>
        <w:lvlJc w:val="left"/>
        <w:pPr>
          <w:tabs>
            <w:tab w:val="num" w:pos="1361"/>
          </w:tabs>
          <w:ind w:left="1361" w:hanging="1361"/>
        </w:pPr>
        <w:rPr>
          <w:rFonts w:hint="default"/>
        </w:rPr>
      </w:lvl>
    </w:lvlOverride>
    <w:lvlOverride w:ilvl="6">
      <w:startOverride w:val="1"/>
      <w:lvl w:ilvl="6">
        <w:start w:val="1"/>
        <w:numFmt w:val="lowerLetter"/>
        <w:pStyle w:val="Nummerertbokstaver"/>
        <w:lvlText w:val="(%7)"/>
        <w:lvlJc w:val="left"/>
        <w:pPr>
          <w:tabs>
            <w:tab w:val="num" w:pos="794"/>
          </w:tabs>
          <w:ind w:left="794" w:hanging="794"/>
        </w:pPr>
        <w:rPr>
          <w:rFonts w:hint="default"/>
        </w:rPr>
      </w:lvl>
    </w:lvlOverride>
    <w:lvlOverride w:ilvl="7">
      <w:startOverride w:val="1"/>
      <w:lvl w:ilvl="7">
        <w:start w:val="1"/>
        <w:numFmt w:val="lowerRoman"/>
        <w:pStyle w:val="Nummerertromertall"/>
        <w:lvlText w:val="(%8)"/>
        <w:lvlJc w:val="left"/>
        <w:pPr>
          <w:tabs>
            <w:tab w:val="num" w:pos="1361"/>
          </w:tabs>
          <w:ind w:left="1361" w:hanging="567"/>
        </w:pPr>
        <w:rPr>
          <w:rFonts w:hint="default"/>
        </w:rPr>
      </w:lvl>
    </w:lvlOverride>
    <w:lvlOverride w:ilvl="8">
      <w:startOverride w:val="1"/>
      <w:lvl w:ilvl="8">
        <w:start w:val="1"/>
        <w:numFmt w:val="decimal"/>
        <w:pStyle w:val="Nummererttall"/>
        <w:lvlText w:val="(%9)"/>
        <w:lvlJc w:val="left"/>
        <w:pPr>
          <w:tabs>
            <w:tab w:val="num" w:pos="1928"/>
          </w:tabs>
          <w:ind w:left="1928" w:hanging="567"/>
        </w:pPr>
        <w:rPr>
          <w:rFonts w:hint="default"/>
        </w:rPr>
      </w:lvl>
    </w:lvlOverride>
  </w:num>
  <w:num w:numId="45" w16cid:durableId="243954409">
    <w:abstractNumId w:val="24"/>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decimal"/>
        <w:pStyle w:val="Heading4"/>
        <w:lvlText w:val="%1.%2.%3.%4"/>
        <w:lvlJc w:val="left"/>
        <w:pPr>
          <w:tabs>
            <w:tab w:val="num" w:pos="1361"/>
          </w:tabs>
          <w:ind w:left="1361" w:hanging="1361"/>
        </w:pPr>
        <w:rPr>
          <w:rFonts w:hint="default"/>
        </w:rPr>
      </w:lvl>
    </w:lvlOverride>
    <w:lvlOverride w:ilvl="4">
      <w:startOverride w:val="1"/>
      <w:lvl w:ilvl="4">
        <w:start w:val="1"/>
        <w:numFmt w:val="decimal"/>
        <w:pStyle w:val="Heading5"/>
        <w:lvlText w:val="%1.%2.%3.%4.%5"/>
        <w:lvlJc w:val="left"/>
        <w:pPr>
          <w:tabs>
            <w:tab w:val="num" w:pos="1361"/>
          </w:tabs>
          <w:ind w:left="1361" w:hanging="1361"/>
        </w:pPr>
        <w:rPr>
          <w:rFonts w:hint="default"/>
        </w:rPr>
      </w:lvl>
    </w:lvlOverride>
    <w:lvlOverride w:ilvl="5">
      <w:startOverride w:val="1"/>
      <w:lvl w:ilvl="5">
        <w:start w:val="1"/>
        <w:numFmt w:val="decimal"/>
        <w:pStyle w:val="Heading6"/>
        <w:lvlText w:val="%1.%2.%3.%4.%5.%6"/>
        <w:lvlJc w:val="left"/>
        <w:pPr>
          <w:tabs>
            <w:tab w:val="num" w:pos="1361"/>
          </w:tabs>
          <w:ind w:left="1361" w:hanging="1361"/>
        </w:pPr>
        <w:rPr>
          <w:rFonts w:hint="default"/>
        </w:rPr>
      </w:lvl>
    </w:lvlOverride>
    <w:lvlOverride w:ilvl="6">
      <w:startOverride w:val="1"/>
      <w:lvl w:ilvl="6">
        <w:start w:val="1"/>
        <w:numFmt w:val="lowerLetter"/>
        <w:pStyle w:val="Nummerertbokstaver"/>
        <w:lvlText w:val="(%7)"/>
        <w:lvlJc w:val="left"/>
        <w:pPr>
          <w:tabs>
            <w:tab w:val="num" w:pos="794"/>
          </w:tabs>
          <w:ind w:left="794" w:hanging="794"/>
        </w:pPr>
        <w:rPr>
          <w:rFonts w:hint="default"/>
        </w:rPr>
      </w:lvl>
    </w:lvlOverride>
    <w:lvlOverride w:ilvl="7">
      <w:startOverride w:val="1"/>
      <w:lvl w:ilvl="7">
        <w:start w:val="1"/>
        <w:numFmt w:val="lowerRoman"/>
        <w:pStyle w:val="Nummerertromertall"/>
        <w:lvlText w:val="(%8)"/>
        <w:lvlJc w:val="left"/>
        <w:pPr>
          <w:tabs>
            <w:tab w:val="num" w:pos="1361"/>
          </w:tabs>
          <w:ind w:left="1361" w:hanging="567"/>
        </w:pPr>
        <w:rPr>
          <w:rFonts w:hint="default"/>
        </w:rPr>
      </w:lvl>
    </w:lvlOverride>
    <w:lvlOverride w:ilvl="8">
      <w:startOverride w:val="1"/>
      <w:lvl w:ilvl="8">
        <w:start w:val="1"/>
        <w:numFmt w:val="decimal"/>
        <w:pStyle w:val="Nummererttall"/>
        <w:lvlText w:val="(%9)"/>
        <w:lvlJc w:val="left"/>
        <w:pPr>
          <w:tabs>
            <w:tab w:val="num" w:pos="1928"/>
          </w:tabs>
          <w:ind w:left="1928" w:hanging="567"/>
        </w:pPr>
        <w:rPr>
          <w:rFonts w:hint="default"/>
        </w:rPr>
      </w:lvl>
    </w:lvlOverride>
  </w:num>
  <w:num w:numId="46" w16cid:durableId="1998221509">
    <w:abstractNumId w:val="24"/>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decimal"/>
        <w:pStyle w:val="Heading4"/>
        <w:lvlText w:val="%1.%2.%3.%4"/>
        <w:lvlJc w:val="left"/>
        <w:pPr>
          <w:tabs>
            <w:tab w:val="num" w:pos="1361"/>
          </w:tabs>
          <w:ind w:left="1361" w:hanging="1361"/>
        </w:pPr>
        <w:rPr>
          <w:rFonts w:hint="default"/>
        </w:rPr>
      </w:lvl>
    </w:lvlOverride>
    <w:lvlOverride w:ilvl="4">
      <w:startOverride w:val="1"/>
      <w:lvl w:ilvl="4">
        <w:start w:val="1"/>
        <w:numFmt w:val="decimal"/>
        <w:pStyle w:val="Heading5"/>
        <w:lvlText w:val="%1.%2.%3.%4.%5"/>
        <w:lvlJc w:val="left"/>
        <w:pPr>
          <w:tabs>
            <w:tab w:val="num" w:pos="1361"/>
          </w:tabs>
          <w:ind w:left="1361" w:hanging="1361"/>
        </w:pPr>
        <w:rPr>
          <w:rFonts w:hint="default"/>
        </w:rPr>
      </w:lvl>
    </w:lvlOverride>
    <w:lvlOverride w:ilvl="5">
      <w:startOverride w:val="1"/>
      <w:lvl w:ilvl="5">
        <w:start w:val="1"/>
        <w:numFmt w:val="decimal"/>
        <w:pStyle w:val="Heading6"/>
        <w:lvlText w:val="%1.%2.%3.%4.%5.%6"/>
        <w:lvlJc w:val="left"/>
        <w:pPr>
          <w:tabs>
            <w:tab w:val="num" w:pos="1361"/>
          </w:tabs>
          <w:ind w:left="1361" w:hanging="1361"/>
        </w:pPr>
        <w:rPr>
          <w:rFonts w:hint="default"/>
        </w:rPr>
      </w:lvl>
    </w:lvlOverride>
    <w:lvlOverride w:ilvl="6">
      <w:startOverride w:val="1"/>
      <w:lvl w:ilvl="6">
        <w:start w:val="1"/>
        <w:numFmt w:val="lowerLetter"/>
        <w:pStyle w:val="Nummerertbokstaver"/>
        <w:lvlText w:val="(%7)"/>
        <w:lvlJc w:val="left"/>
        <w:pPr>
          <w:tabs>
            <w:tab w:val="num" w:pos="794"/>
          </w:tabs>
          <w:ind w:left="794" w:hanging="794"/>
        </w:pPr>
        <w:rPr>
          <w:rFonts w:hint="default"/>
        </w:rPr>
      </w:lvl>
    </w:lvlOverride>
    <w:lvlOverride w:ilvl="7">
      <w:startOverride w:val="1"/>
      <w:lvl w:ilvl="7">
        <w:start w:val="1"/>
        <w:numFmt w:val="lowerRoman"/>
        <w:pStyle w:val="Nummerertromertall"/>
        <w:lvlText w:val="(%8)"/>
        <w:lvlJc w:val="left"/>
        <w:pPr>
          <w:tabs>
            <w:tab w:val="num" w:pos="1361"/>
          </w:tabs>
          <w:ind w:left="1361" w:hanging="567"/>
        </w:pPr>
        <w:rPr>
          <w:rFonts w:hint="default"/>
        </w:rPr>
      </w:lvl>
    </w:lvlOverride>
    <w:lvlOverride w:ilvl="8">
      <w:startOverride w:val="1"/>
      <w:lvl w:ilvl="8">
        <w:start w:val="1"/>
        <w:numFmt w:val="decimal"/>
        <w:pStyle w:val="Nummererttall"/>
        <w:lvlText w:val="(%9)"/>
        <w:lvlJc w:val="left"/>
        <w:pPr>
          <w:tabs>
            <w:tab w:val="num" w:pos="1928"/>
          </w:tabs>
          <w:ind w:left="1928" w:hanging="567"/>
        </w:pPr>
        <w:rPr>
          <w:rFonts w:hint="default"/>
        </w:rPr>
      </w:lvl>
    </w:lvlOverride>
  </w:num>
  <w:num w:numId="47" w16cid:durableId="1131898281">
    <w:abstractNumId w:val="24"/>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decimal"/>
        <w:pStyle w:val="Heading4"/>
        <w:lvlText w:val="%1.%2.%3.%4"/>
        <w:lvlJc w:val="left"/>
        <w:pPr>
          <w:tabs>
            <w:tab w:val="num" w:pos="1361"/>
          </w:tabs>
          <w:ind w:left="1361" w:hanging="1361"/>
        </w:pPr>
        <w:rPr>
          <w:rFonts w:hint="default"/>
        </w:rPr>
      </w:lvl>
    </w:lvlOverride>
    <w:lvlOverride w:ilvl="4">
      <w:startOverride w:val="1"/>
      <w:lvl w:ilvl="4">
        <w:start w:val="1"/>
        <w:numFmt w:val="decimal"/>
        <w:pStyle w:val="Heading5"/>
        <w:lvlText w:val="%1.%2.%3.%4.%5"/>
        <w:lvlJc w:val="left"/>
        <w:pPr>
          <w:tabs>
            <w:tab w:val="num" w:pos="1361"/>
          </w:tabs>
          <w:ind w:left="1361" w:hanging="1361"/>
        </w:pPr>
        <w:rPr>
          <w:rFonts w:hint="default"/>
        </w:rPr>
      </w:lvl>
    </w:lvlOverride>
    <w:lvlOverride w:ilvl="5">
      <w:startOverride w:val="1"/>
      <w:lvl w:ilvl="5">
        <w:start w:val="1"/>
        <w:numFmt w:val="decimal"/>
        <w:pStyle w:val="Heading6"/>
        <w:lvlText w:val="%1.%2.%3.%4.%5.%6"/>
        <w:lvlJc w:val="left"/>
        <w:pPr>
          <w:tabs>
            <w:tab w:val="num" w:pos="1361"/>
          </w:tabs>
          <w:ind w:left="1361" w:hanging="1361"/>
        </w:pPr>
        <w:rPr>
          <w:rFonts w:hint="default"/>
        </w:rPr>
      </w:lvl>
    </w:lvlOverride>
    <w:lvlOverride w:ilvl="6">
      <w:startOverride w:val="1"/>
      <w:lvl w:ilvl="6">
        <w:start w:val="1"/>
        <w:numFmt w:val="lowerLetter"/>
        <w:pStyle w:val="Nummerertbokstaver"/>
        <w:lvlText w:val="(%7)"/>
        <w:lvlJc w:val="left"/>
        <w:pPr>
          <w:tabs>
            <w:tab w:val="num" w:pos="794"/>
          </w:tabs>
          <w:ind w:left="794" w:hanging="794"/>
        </w:pPr>
        <w:rPr>
          <w:rFonts w:hint="default"/>
        </w:rPr>
      </w:lvl>
    </w:lvlOverride>
    <w:lvlOverride w:ilvl="7">
      <w:startOverride w:val="1"/>
      <w:lvl w:ilvl="7">
        <w:start w:val="1"/>
        <w:numFmt w:val="lowerRoman"/>
        <w:pStyle w:val="Nummerertromertall"/>
        <w:lvlText w:val="(%8)"/>
        <w:lvlJc w:val="left"/>
        <w:pPr>
          <w:tabs>
            <w:tab w:val="num" w:pos="1361"/>
          </w:tabs>
          <w:ind w:left="1361" w:hanging="567"/>
        </w:pPr>
        <w:rPr>
          <w:rFonts w:hint="default"/>
        </w:rPr>
      </w:lvl>
    </w:lvlOverride>
    <w:lvlOverride w:ilvl="8">
      <w:startOverride w:val="1"/>
      <w:lvl w:ilvl="8">
        <w:start w:val="1"/>
        <w:numFmt w:val="decimal"/>
        <w:pStyle w:val="Nummererttall"/>
        <w:lvlText w:val="(%9)"/>
        <w:lvlJc w:val="left"/>
        <w:pPr>
          <w:tabs>
            <w:tab w:val="num" w:pos="1928"/>
          </w:tabs>
          <w:ind w:left="1928" w:hanging="567"/>
        </w:pPr>
        <w:rPr>
          <w:rFonts w:hint="default"/>
        </w:rPr>
      </w:lvl>
    </w:lvlOverride>
  </w:num>
  <w:num w:numId="48" w16cid:durableId="777525835">
    <w:abstractNumId w:val="17"/>
  </w:num>
  <w:num w:numId="49" w16cid:durableId="2095087387">
    <w:abstractNumId w:val="20"/>
  </w:num>
  <w:num w:numId="50" w16cid:durableId="982393759">
    <w:abstractNumId w:val="16"/>
  </w:num>
  <w:num w:numId="51" w16cid:durableId="694694583">
    <w:abstractNumId w:val="31"/>
  </w:num>
  <w:num w:numId="52" w16cid:durableId="1552576944">
    <w:abstractNumId w:val="24"/>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decimal"/>
        <w:pStyle w:val="Heading4"/>
        <w:lvlText w:val="%1.%2.%3.%4"/>
        <w:lvlJc w:val="left"/>
        <w:pPr>
          <w:tabs>
            <w:tab w:val="num" w:pos="1361"/>
          </w:tabs>
          <w:ind w:left="1361" w:hanging="1361"/>
        </w:pPr>
        <w:rPr>
          <w:rFonts w:hint="default"/>
        </w:rPr>
      </w:lvl>
    </w:lvlOverride>
    <w:lvlOverride w:ilvl="4">
      <w:lvl w:ilvl="4">
        <w:start w:val="1"/>
        <w:numFmt w:val="decimal"/>
        <w:pStyle w:val="Heading5"/>
        <w:lvlText w:val="%1.%2.%3.%4.%5"/>
        <w:lvlJc w:val="left"/>
        <w:pPr>
          <w:tabs>
            <w:tab w:val="num" w:pos="1361"/>
          </w:tabs>
          <w:ind w:left="1361" w:hanging="1361"/>
        </w:pPr>
        <w:rPr>
          <w:rFonts w:hint="default"/>
        </w:rPr>
      </w:lvl>
    </w:lvlOverride>
    <w:lvlOverride w:ilvl="5">
      <w:lvl w:ilvl="5">
        <w:start w:val="1"/>
        <w:numFmt w:val="decimal"/>
        <w:pStyle w:val="Heading6"/>
        <w:lvlText w:val="%1.%2.%3.%4.%5.%6"/>
        <w:lvlJc w:val="left"/>
        <w:pPr>
          <w:tabs>
            <w:tab w:val="num" w:pos="1361"/>
          </w:tabs>
          <w:ind w:left="1361" w:hanging="1361"/>
        </w:pPr>
        <w:rPr>
          <w:rFonts w:hint="default"/>
        </w:rPr>
      </w:lvl>
    </w:lvlOverride>
    <w:lvlOverride w:ilvl="6">
      <w:lvl w:ilvl="6">
        <w:start w:val="1"/>
        <w:numFmt w:val="lowerLetter"/>
        <w:pStyle w:val="Nummerertbokstaver"/>
        <w:lvlText w:val="(%7)"/>
        <w:lvlJc w:val="left"/>
        <w:pPr>
          <w:tabs>
            <w:tab w:val="num" w:pos="794"/>
          </w:tabs>
          <w:ind w:left="794" w:hanging="794"/>
        </w:pPr>
        <w:rPr>
          <w:rFonts w:hint="default"/>
        </w:rPr>
      </w:lvl>
    </w:lvlOverride>
    <w:lvlOverride w:ilvl="7">
      <w:lvl w:ilvl="7">
        <w:start w:val="1"/>
        <w:numFmt w:val="lowerRoman"/>
        <w:pStyle w:val="Nummerertromertall"/>
        <w:lvlText w:val="(%8)"/>
        <w:lvlJc w:val="left"/>
        <w:pPr>
          <w:tabs>
            <w:tab w:val="num" w:pos="1361"/>
          </w:tabs>
          <w:ind w:left="1361" w:hanging="567"/>
        </w:pPr>
        <w:rPr>
          <w:rFonts w:hint="default"/>
        </w:rPr>
      </w:lvl>
    </w:lvlOverride>
    <w:lvlOverride w:ilvl="8">
      <w:lvl w:ilvl="8">
        <w:start w:val="1"/>
        <w:numFmt w:val="decimal"/>
        <w:pStyle w:val="Nummererttall"/>
        <w:lvlText w:val="(%9)"/>
        <w:lvlJc w:val="left"/>
        <w:pPr>
          <w:tabs>
            <w:tab w:val="num" w:pos="1928"/>
          </w:tabs>
          <w:ind w:left="1928" w:hanging="567"/>
        </w:pPr>
        <w:rPr>
          <w:rFonts w:hint="default"/>
        </w:rPr>
      </w:lvl>
    </w:lvlOverride>
  </w:num>
  <w:num w:numId="53" w16cid:durableId="1170750449">
    <w:abstractNumId w:val="24"/>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decimal"/>
        <w:pStyle w:val="Heading4"/>
        <w:lvlText w:val="%1.%2.%3.%4"/>
        <w:lvlJc w:val="left"/>
        <w:pPr>
          <w:tabs>
            <w:tab w:val="num" w:pos="1361"/>
          </w:tabs>
          <w:ind w:left="1361" w:hanging="1361"/>
        </w:pPr>
        <w:rPr>
          <w:rFonts w:hint="default"/>
        </w:rPr>
      </w:lvl>
    </w:lvlOverride>
    <w:lvlOverride w:ilvl="4">
      <w:startOverride w:val="1"/>
      <w:lvl w:ilvl="4">
        <w:start w:val="1"/>
        <w:numFmt w:val="decimal"/>
        <w:pStyle w:val="Heading5"/>
        <w:lvlText w:val="%1.%2.%3.%4.%5"/>
        <w:lvlJc w:val="left"/>
        <w:pPr>
          <w:tabs>
            <w:tab w:val="num" w:pos="1361"/>
          </w:tabs>
          <w:ind w:left="1361" w:hanging="1361"/>
        </w:pPr>
        <w:rPr>
          <w:rFonts w:hint="default"/>
        </w:rPr>
      </w:lvl>
    </w:lvlOverride>
    <w:lvlOverride w:ilvl="5">
      <w:startOverride w:val="1"/>
      <w:lvl w:ilvl="5">
        <w:start w:val="1"/>
        <w:numFmt w:val="decimal"/>
        <w:pStyle w:val="Heading6"/>
        <w:lvlText w:val="%1.%2.%3.%4.%5.%6"/>
        <w:lvlJc w:val="left"/>
        <w:pPr>
          <w:tabs>
            <w:tab w:val="num" w:pos="1361"/>
          </w:tabs>
          <w:ind w:left="1361" w:hanging="1361"/>
        </w:pPr>
        <w:rPr>
          <w:rFonts w:hint="default"/>
        </w:rPr>
      </w:lvl>
    </w:lvlOverride>
    <w:lvlOverride w:ilvl="6">
      <w:startOverride w:val="1"/>
      <w:lvl w:ilvl="6">
        <w:start w:val="1"/>
        <w:numFmt w:val="lowerLetter"/>
        <w:pStyle w:val="Nummerertbokstaver"/>
        <w:lvlText w:val="(%7)"/>
        <w:lvlJc w:val="left"/>
        <w:pPr>
          <w:tabs>
            <w:tab w:val="num" w:pos="794"/>
          </w:tabs>
          <w:ind w:left="794" w:hanging="794"/>
        </w:pPr>
        <w:rPr>
          <w:rFonts w:hint="default"/>
        </w:rPr>
      </w:lvl>
    </w:lvlOverride>
    <w:lvlOverride w:ilvl="7">
      <w:startOverride w:val="1"/>
      <w:lvl w:ilvl="7">
        <w:start w:val="1"/>
        <w:numFmt w:val="lowerRoman"/>
        <w:pStyle w:val="Nummerertromertall"/>
        <w:lvlText w:val="(%8)"/>
        <w:lvlJc w:val="left"/>
        <w:pPr>
          <w:tabs>
            <w:tab w:val="num" w:pos="1361"/>
          </w:tabs>
          <w:ind w:left="1361" w:hanging="567"/>
        </w:pPr>
        <w:rPr>
          <w:rFonts w:hint="default"/>
        </w:rPr>
      </w:lvl>
    </w:lvlOverride>
    <w:lvlOverride w:ilvl="8">
      <w:startOverride w:val="1"/>
      <w:lvl w:ilvl="8">
        <w:start w:val="1"/>
        <w:numFmt w:val="decimal"/>
        <w:pStyle w:val="Nummererttall"/>
        <w:lvlText w:val="(%9)"/>
        <w:lvlJc w:val="left"/>
        <w:pPr>
          <w:tabs>
            <w:tab w:val="num" w:pos="1928"/>
          </w:tabs>
          <w:ind w:left="1928" w:hanging="567"/>
        </w:pPr>
        <w:rPr>
          <w:rFonts w:hint="default"/>
        </w:rPr>
      </w:lvl>
    </w:lvlOverride>
  </w:num>
  <w:num w:numId="54" w16cid:durableId="181286646">
    <w:abstractNumId w:val="24"/>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decimal"/>
        <w:pStyle w:val="Heading4"/>
        <w:lvlText w:val="%1.%2.%3.%4"/>
        <w:lvlJc w:val="left"/>
        <w:pPr>
          <w:tabs>
            <w:tab w:val="num" w:pos="1361"/>
          </w:tabs>
          <w:ind w:left="1361" w:hanging="1361"/>
        </w:pPr>
        <w:rPr>
          <w:rFonts w:hint="default"/>
        </w:rPr>
      </w:lvl>
    </w:lvlOverride>
    <w:lvlOverride w:ilvl="4">
      <w:startOverride w:val="1"/>
      <w:lvl w:ilvl="4">
        <w:start w:val="1"/>
        <w:numFmt w:val="decimal"/>
        <w:pStyle w:val="Heading5"/>
        <w:lvlText w:val="%1.%2.%3.%4.%5"/>
        <w:lvlJc w:val="left"/>
        <w:pPr>
          <w:tabs>
            <w:tab w:val="num" w:pos="1361"/>
          </w:tabs>
          <w:ind w:left="1361" w:hanging="1361"/>
        </w:pPr>
        <w:rPr>
          <w:rFonts w:hint="default"/>
        </w:rPr>
      </w:lvl>
    </w:lvlOverride>
    <w:lvlOverride w:ilvl="5">
      <w:startOverride w:val="1"/>
      <w:lvl w:ilvl="5">
        <w:start w:val="1"/>
        <w:numFmt w:val="decimal"/>
        <w:pStyle w:val="Heading6"/>
        <w:lvlText w:val="%1.%2.%3.%4.%5.%6"/>
        <w:lvlJc w:val="left"/>
        <w:pPr>
          <w:tabs>
            <w:tab w:val="num" w:pos="1361"/>
          </w:tabs>
          <w:ind w:left="1361" w:hanging="1361"/>
        </w:pPr>
        <w:rPr>
          <w:rFonts w:hint="default"/>
        </w:rPr>
      </w:lvl>
    </w:lvlOverride>
    <w:lvlOverride w:ilvl="6">
      <w:startOverride w:val="1"/>
      <w:lvl w:ilvl="6">
        <w:start w:val="1"/>
        <w:numFmt w:val="lowerLetter"/>
        <w:pStyle w:val="Nummerertbokstaver"/>
        <w:lvlText w:val="(%7)"/>
        <w:lvlJc w:val="left"/>
        <w:pPr>
          <w:tabs>
            <w:tab w:val="num" w:pos="794"/>
          </w:tabs>
          <w:ind w:left="794" w:hanging="794"/>
        </w:pPr>
        <w:rPr>
          <w:rFonts w:hint="default"/>
        </w:rPr>
      </w:lvl>
    </w:lvlOverride>
    <w:lvlOverride w:ilvl="7">
      <w:startOverride w:val="1"/>
      <w:lvl w:ilvl="7">
        <w:start w:val="1"/>
        <w:numFmt w:val="lowerRoman"/>
        <w:pStyle w:val="Nummerertromertall"/>
        <w:lvlText w:val="(%8)"/>
        <w:lvlJc w:val="left"/>
        <w:pPr>
          <w:tabs>
            <w:tab w:val="num" w:pos="1361"/>
          </w:tabs>
          <w:ind w:left="1361" w:hanging="567"/>
        </w:pPr>
        <w:rPr>
          <w:rFonts w:hint="default"/>
        </w:rPr>
      </w:lvl>
    </w:lvlOverride>
    <w:lvlOverride w:ilvl="8">
      <w:startOverride w:val="1"/>
      <w:lvl w:ilvl="8">
        <w:start w:val="1"/>
        <w:numFmt w:val="decimal"/>
        <w:pStyle w:val="Nummererttall"/>
        <w:lvlText w:val="(%9)"/>
        <w:lvlJc w:val="left"/>
        <w:pPr>
          <w:tabs>
            <w:tab w:val="num" w:pos="1928"/>
          </w:tabs>
          <w:ind w:left="1928" w:hanging="567"/>
        </w:pPr>
        <w:rPr>
          <w:rFonts w:hint="default"/>
        </w:rPr>
      </w:lvl>
    </w:lvlOverride>
  </w:num>
  <w:num w:numId="55" w16cid:durableId="326980625">
    <w:abstractNumId w:val="24"/>
    <w:lvlOverride w:ilvl="0">
      <w:startOverride w:val="1"/>
      <w:lvl w:ilvl="0">
        <w:start w:val="1"/>
        <w:numFmt w:val="decimal"/>
        <w:pStyle w:val="Heading1"/>
        <w:lvlText w:val="%1."/>
        <w:lvlJc w:val="left"/>
        <w:pPr>
          <w:tabs>
            <w:tab w:val="num" w:pos="794"/>
          </w:tabs>
          <w:ind w:left="794" w:hanging="794"/>
        </w:pPr>
        <w:rPr>
          <w:rFonts w:hint="default"/>
        </w:rPr>
      </w:lvl>
    </w:lvlOverride>
    <w:lvlOverride w:ilvl="1">
      <w:startOverride w:val="1"/>
      <w:lvl w:ilvl="1">
        <w:start w:val="1"/>
        <w:numFmt w:val="decimal"/>
        <w:pStyle w:val="Heading2"/>
        <w:lvlText w:val="%1.%2"/>
        <w:lvlJc w:val="left"/>
        <w:pPr>
          <w:tabs>
            <w:tab w:val="num" w:pos="794"/>
          </w:tabs>
          <w:ind w:left="794" w:hanging="794"/>
        </w:pPr>
        <w:rPr>
          <w:rFonts w:hint="default"/>
        </w:rPr>
      </w:lvl>
    </w:lvlOverride>
    <w:lvlOverride w:ilvl="2">
      <w:startOverride w:val="1"/>
      <w:lvl w:ilvl="2">
        <w:start w:val="1"/>
        <w:numFmt w:val="decimal"/>
        <w:pStyle w:val="Heading3"/>
        <w:lvlText w:val="%1.%2.%3"/>
        <w:lvlJc w:val="left"/>
        <w:pPr>
          <w:tabs>
            <w:tab w:val="num" w:pos="794"/>
          </w:tabs>
          <w:ind w:left="794" w:hanging="794"/>
        </w:pPr>
        <w:rPr>
          <w:rFonts w:hint="default"/>
        </w:rPr>
      </w:lvl>
    </w:lvlOverride>
    <w:lvlOverride w:ilvl="3">
      <w:startOverride w:val="1"/>
      <w:lvl w:ilvl="3">
        <w:start w:val="1"/>
        <w:numFmt w:val="decimal"/>
        <w:pStyle w:val="Heading4"/>
        <w:lvlText w:val="%1.%2.%3.%4"/>
        <w:lvlJc w:val="left"/>
        <w:pPr>
          <w:tabs>
            <w:tab w:val="num" w:pos="1361"/>
          </w:tabs>
          <w:ind w:left="1361" w:hanging="1361"/>
        </w:pPr>
        <w:rPr>
          <w:rFonts w:hint="default"/>
        </w:rPr>
      </w:lvl>
    </w:lvlOverride>
    <w:lvlOverride w:ilvl="4">
      <w:startOverride w:val="1"/>
      <w:lvl w:ilvl="4">
        <w:start w:val="1"/>
        <w:numFmt w:val="decimal"/>
        <w:pStyle w:val="Heading5"/>
        <w:lvlText w:val="%1.%2.%3.%4.%5"/>
        <w:lvlJc w:val="left"/>
        <w:pPr>
          <w:tabs>
            <w:tab w:val="num" w:pos="1361"/>
          </w:tabs>
          <w:ind w:left="1361" w:hanging="1361"/>
        </w:pPr>
        <w:rPr>
          <w:rFonts w:hint="default"/>
        </w:rPr>
      </w:lvl>
    </w:lvlOverride>
    <w:lvlOverride w:ilvl="5">
      <w:startOverride w:val="1"/>
      <w:lvl w:ilvl="5">
        <w:start w:val="1"/>
        <w:numFmt w:val="decimal"/>
        <w:pStyle w:val="Heading6"/>
        <w:lvlText w:val="%1.%2.%3.%4.%5.%6"/>
        <w:lvlJc w:val="left"/>
        <w:pPr>
          <w:tabs>
            <w:tab w:val="num" w:pos="1361"/>
          </w:tabs>
          <w:ind w:left="1361" w:hanging="1361"/>
        </w:pPr>
        <w:rPr>
          <w:rFonts w:hint="default"/>
        </w:rPr>
      </w:lvl>
    </w:lvlOverride>
    <w:lvlOverride w:ilvl="6">
      <w:startOverride w:val="1"/>
      <w:lvl w:ilvl="6">
        <w:start w:val="1"/>
        <w:numFmt w:val="lowerLetter"/>
        <w:pStyle w:val="Nummerertbokstaver"/>
        <w:lvlText w:val="(%7)"/>
        <w:lvlJc w:val="left"/>
        <w:pPr>
          <w:tabs>
            <w:tab w:val="num" w:pos="794"/>
          </w:tabs>
          <w:ind w:left="794" w:hanging="794"/>
        </w:pPr>
        <w:rPr>
          <w:rFonts w:hint="default"/>
        </w:rPr>
      </w:lvl>
    </w:lvlOverride>
    <w:lvlOverride w:ilvl="7">
      <w:startOverride w:val="1"/>
      <w:lvl w:ilvl="7">
        <w:start w:val="1"/>
        <w:numFmt w:val="lowerRoman"/>
        <w:pStyle w:val="Nummerertromertall"/>
        <w:lvlText w:val="(%8)"/>
        <w:lvlJc w:val="left"/>
        <w:pPr>
          <w:tabs>
            <w:tab w:val="num" w:pos="1361"/>
          </w:tabs>
          <w:ind w:left="1361" w:hanging="567"/>
        </w:pPr>
        <w:rPr>
          <w:rFonts w:hint="default"/>
        </w:rPr>
      </w:lvl>
    </w:lvlOverride>
    <w:lvlOverride w:ilvl="8">
      <w:startOverride w:val="1"/>
      <w:lvl w:ilvl="8">
        <w:start w:val="1"/>
        <w:numFmt w:val="decimal"/>
        <w:pStyle w:val="Nummererttall"/>
        <w:lvlText w:val="(%9)"/>
        <w:lvlJc w:val="left"/>
        <w:pPr>
          <w:tabs>
            <w:tab w:val="num" w:pos="1928"/>
          </w:tabs>
          <w:ind w:left="1928" w:hanging="567"/>
        </w:pPr>
        <w:rPr>
          <w:rFonts w:hint="default"/>
        </w:rPr>
      </w:lvl>
    </w:lvlOverride>
  </w:num>
  <w:num w:numId="56" w16cid:durableId="1164472330">
    <w:abstractNumId w:val="26"/>
  </w:num>
  <w:num w:numId="57" w16cid:durableId="1159423069">
    <w:abstractNumId w:val="28"/>
    <w:lvlOverride w:ilvl="0">
      <w:lvl w:ilvl="0">
        <w:start w:val="1"/>
        <w:numFmt w:val="none"/>
        <w:lvlText w:val=""/>
        <w:lvlJc w:val="left"/>
        <w:pPr>
          <w:ind w:left="284" w:hanging="284"/>
        </w:pPr>
        <w:rPr>
          <w:rFonts w:hint="default"/>
        </w:rPr>
      </w:lvl>
    </w:lvlOverride>
    <w:lvlOverride w:ilvl="1">
      <w:lvl w:ilvl="1">
        <w:start w:val="1"/>
        <w:numFmt w:val="decimal"/>
        <w:pStyle w:val="Tabellniv1"/>
        <w:suff w:val="space"/>
        <w:lvlText w:val="%2."/>
        <w:lvlJc w:val="left"/>
        <w:pPr>
          <w:ind w:left="0" w:firstLine="0"/>
        </w:pPr>
        <w:rPr>
          <w:rFonts w:hint="default"/>
        </w:rPr>
      </w:lvl>
    </w:lvlOverride>
    <w:lvlOverride w:ilvl="2">
      <w:lvl w:ilvl="2">
        <w:start w:val="1"/>
        <w:numFmt w:val="decimal"/>
        <w:pStyle w:val="Tabellniv2"/>
        <w:suff w:val="space"/>
        <w:lvlText w:val="%2.%3"/>
        <w:lvlJc w:val="left"/>
        <w:pPr>
          <w:ind w:left="0" w:firstLine="0"/>
        </w:pPr>
        <w:rPr>
          <w:rFonts w:hint="default"/>
        </w:rPr>
      </w:lvl>
    </w:lvlOverride>
    <w:lvlOverride w:ilvl="3">
      <w:lvl w:ilvl="3">
        <w:start w:val="1"/>
        <w:numFmt w:val="decimal"/>
        <w:pStyle w:val="Tabellniv3"/>
        <w:suff w:val="space"/>
        <w:lvlText w:val="%2.%3.%4"/>
        <w:lvlJc w:val="left"/>
        <w:pPr>
          <w:ind w:left="0" w:firstLine="0"/>
        </w:pPr>
        <w:rPr>
          <w:rFonts w:hint="default"/>
        </w:rPr>
      </w:lvl>
    </w:lvlOverride>
    <w:lvlOverride w:ilvl="4">
      <w:lvl w:ilvl="4">
        <w:start w:val="1"/>
        <w:numFmt w:val="lowerLetter"/>
        <w:pStyle w:val="Tabellniv4"/>
        <w:lvlText w:val="%5)"/>
        <w:lvlJc w:val="left"/>
        <w:pPr>
          <w:tabs>
            <w:tab w:val="num" w:pos="284"/>
          </w:tabs>
          <w:ind w:left="284" w:hanging="284"/>
        </w:pPr>
        <w:rPr>
          <w:rFonts w:hint="default"/>
        </w:rPr>
      </w:lvl>
    </w:lvlOverride>
    <w:lvlOverride w:ilvl="5">
      <w:lvl w:ilvl="5">
        <w:start w:val="1"/>
        <w:numFmt w:val="lowerRoman"/>
        <w:pStyle w:val="Tabellniv5"/>
        <w:lvlText w:val="%6)"/>
        <w:lvlJc w:val="left"/>
        <w:pPr>
          <w:tabs>
            <w:tab w:val="num" w:pos="567"/>
          </w:tabs>
          <w:ind w:left="567" w:hanging="283"/>
        </w:pPr>
        <w:rPr>
          <w:rFonts w:hint="default"/>
        </w:rPr>
      </w:lvl>
    </w:lvlOverride>
    <w:lvlOverride w:ilvl="6">
      <w:lvl w:ilvl="6">
        <w:start w:val="1"/>
        <w:numFmt w:val="decimal"/>
        <w:pStyle w:val="Tabellniv6"/>
        <w:lvlText w:val="%7."/>
        <w:lvlJc w:val="left"/>
        <w:pPr>
          <w:tabs>
            <w:tab w:val="num" w:pos="851"/>
          </w:tabs>
          <w:ind w:left="851" w:hanging="284"/>
        </w:pPr>
        <w:rPr>
          <w:rFonts w:hint="default"/>
        </w:rPr>
      </w:lvl>
    </w:lvlOverride>
    <w:lvlOverride w:ilvl="7">
      <w:lvl w:ilvl="7">
        <w:start w:val="1"/>
        <w:numFmt w:val="none"/>
        <w:lvlText w:val=""/>
        <w:lvlJc w:val="left"/>
        <w:pPr>
          <w:tabs>
            <w:tab w:val="num" w:pos="0"/>
          </w:tabs>
          <w:ind w:left="0" w:firstLine="0"/>
        </w:pPr>
        <w:rPr>
          <w:rFonts w:hint="default"/>
        </w:rPr>
      </w:lvl>
    </w:lvlOverride>
    <w:lvlOverride w:ilvl="8">
      <w:lvl w:ilvl="8">
        <w:start w:val="1"/>
        <w:numFmt w:val="none"/>
        <w:lvlText w:val=""/>
        <w:lvlJc w:val="left"/>
        <w:pPr>
          <w:ind w:left="0" w:firstLine="0"/>
        </w:pPr>
        <w:rPr>
          <w:rFonts w:hint="default"/>
        </w:rPr>
      </w:lvl>
    </w:lvlOverride>
  </w:num>
  <w:num w:numId="58" w16cid:durableId="1805468734">
    <w:abstractNumId w:val="28"/>
    <w:lvlOverride w:ilvl="0">
      <w:lvl w:ilvl="0">
        <w:start w:val="1"/>
        <w:numFmt w:val="none"/>
        <w:lvlText w:val=""/>
        <w:lvlJc w:val="left"/>
        <w:pPr>
          <w:ind w:left="284" w:hanging="284"/>
        </w:pPr>
        <w:rPr>
          <w:rFonts w:hint="default"/>
        </w:rPr>
      </w:lvl>
    </w:lvlOverride>
    <w:lvlOverride w:ilvl="1">
      <w:lvl w:ilvl="1">
        <w:start w:val="1"/>
        <w:numFmt w:val="decimal"/>
        <w:pStyle w:val="Tabellniv1"/>
        <w:suff w:val="space"/>
        <w:lvlText w:val="%2."/>
        <w:lvlJc w:val="left"/>
        <w:pPr>
          <w:ind w:left="0" w:firstLine="0"/>
        </w:pPr>
        <w:rPr>
          <w:rFonts w:hint="default"/>
        </w:rPr>
      </w:lvl>
    </w:lvlOverride>
    <w:lvlOverride w:ilvl="2">
      <w:lvl w:ilvl="2">
        <w:start w:val="1"/>
        <w:numFmt w:val="decimal"/>
        <w:pStyle w:val="Tabellniv2"/>
        <w:suff w:val="space"/>
        <w:lvlText w:val="%2.%3"/>
        <w:lvlJc w:val="left"/>
        <w:pPr>
          <w:ind w:left="0" w:firstLine="0"/>
        </w:pPr>
        <w:rPr>
          <w:rFonts w:hint="default"/>
        </w:rPr>
      </w:lvl>
    </w:lvlOverride>
    <w:lvlOverride w:ilvl="3">
      <w:lvl w:ilvl="3">
        <w:start w:val="1"/>
        <w:numFmt w:val="decimal"/>
        <w:pStyle w:val="Tabellniv3"/>
        <w:suff w:val="space"/>
        <w:lvlText w:val="%2.%3.%4"/>
        <w:lvlJc w:val="left"/>
        <w:pPr>
          <w:ind w:left="0" w:firstLine="0"/>
        </w:pPr>
        <w:rPr>
          <w:rFonts w:hint="default"/>
        </w:rPr>
      </w:lvl>
    </w:lvlOverride>
    <w:lvlOverride w:ilvl="4">
      <w:lvl w:ilvl="4">
        <w:start w:val="1"/>
        <w:numFmt w:val="lowerLetter"/>
        <w:pStyle w:val="Tabellniv4"/>
        <w:lvlText w:val="%5)"/>
        <w:lvlJc w:val="left"/>
        <w:pPr>
          <w:tabs>
            <w:tab w:val="num" w:pos="284"/>
          </w:tabs>
          <w:ind w:left="284" w:hanging="284"/>
        </w:pPr>
        <w:rPr>
          <w:rFonts w:hint="default"/>
        </w:rPr>
      </w:lvl>
    </w:lvlOverride>
    <w:lvlOverride w:ilvl="5">
      <w:lvl w:ilvl="5">
        <w:start w:val="1"/>
        <w:numFmt w:val="lowerRoman"/>
        <w:pStyle w:val="Tabellniv5"/>
        <w:lvlText w:val="%6)"/>
        <w:lvlJc w:val="left"/>
        <w:pPr>
          <w:tabs>
            <w:tab w:val="num" w:pos="567"/>
          </w:tabs>
          <w:ind w:left="567" w:hanging="283"/>
        </w:pPr>
        <w:rPr>
          <w:rFonts w:hint="default"/>
        </w:rPr>
      </w:lvl>
    </w:lvlOverride>
    <w:lvlOverride w:ilvl="6">
      <w:lvl w:ilvl="6">
        <w:start w:val="1"/>
        <w:numFmt w:val="decimal"/>
        <w:pStyle w:val="Tabellniv6"/>
        <w:lvlText w:val="%7."/>
        <w:lvlJc w:val="left"/>
        <w:pPr>
          <w:tabs>
            <w:tab w:val="num" w:pos="851"/>
          </w:tabs>
          <w:ind w:left="851" w:hanging="284"/>
        </w:pPr>
        <w:rPr>
          <w:rFonts w:hint="default"/>
        </w:rPr>
      </w:lvl>
    </w:lvlOverride>
    <w:lvlOverride w:ilvl="7">
      <w:lvl w:ilvl="7">
        <w:start w:val="1"/>
        <w:numFmt w:val="none"/>
        <w:lvlText w:val=""/>
        <w:lvlJc w:val="left"/>
        <w:pPr>
          <w:tabs>
            <w:tab w:val="num" w:pos="0"/>
          </w:tabs>
          <w:ind w:left="0" w:firstLine="0"/>
        </w:pPr>
        <w:rPr>
          <w:rFonts w:hint="default"/>
        </w:rPr>
      </w:lvl>
    </w:lvlOverride>
    <w:lvlOverride w:ilvl="8">
      <w:lvl w:ilvl="8">
        <w:start w:val="1"/>
        <w:numFmt w:val="none"/>
        <w:lvlText w:val=""/>
        <w:lvlJc w:val="left"/>
        <w:pPr>
          <w:ind w:left="0" w:firstLine="0"/>
        </w:pPr>
        <w:rPr>
          <w:rFonts w:hint="default"/>
        </w:rPr>
      </w:lvl>
    </w:lvlOverride>
  </w:num>
  <w:num w:numId="59" w16cid:durableId="760836851">
    <w:abstractNumId w:val="28"/>
    <w:lvlOverride w:ilvl="0">
      <w:startOverride w:val="1"/>
      <w:lvl w:ilvl="0">
        <w:start w:val="1"/>
        <w:numFmt w:val="none"/>
        <w:lvlText w:val=""/>
        <w:lvlJc w:val="left"/>
        <w:pPr>
          <w:ind w:left="284" w:hanging="284"/>
        </w:pPr>
        <w:rPr>
          <w:rFonts w:hint="default"/>
        </w:rPr>
      </w:lvl>
    </w:lvlOverride>
    <w:lvlOverride w:ilvl="1">
      <w:startOverride w:val="1"/>
      <w:lvl w:ilvl="1">
        <w:start w:val="1"/>
        <w:numFmt w:val="decimal"/>
        <w:pStyle w:val="Tabellniv1"/>
        <w:suff w:val="space"/>
        <w:lvlText w:val="%2."/>
        <w:lvlJc w:val="left"/>
        <w:pPr>
          <w:ind w:left="0" w:firstLine="0"/>
        </w:pPr>
        <w:rPr>
          <w:rFonts w:hint="default"/>
        </w:rPr>
      </w:lvl>
    </w:lvlOverride>
    <w:lvlOverride w:ilvl="2">
      <w:startOverride w:val="1"/>
      <w:lvl w:ilvl="2">
        <w:start w:val="1"/>
        <w:numFmt w:val="decimal"/>
        <w:pStyle w:val="Tabellniv2"/>
        <w:suff w:val="space"/>
        <w:lvlText w:val="%2.%3"/>
        <w:lvlJc w:val="left"/>
        <w:pPr>
          <w:ind w:left="0" w:firstLine="0"/>
        </w:pPr>
        <w:rPr>
          <w:rFonts w:hint="default"/>
        </w:rPr>
      </w:lvl>
    </w:lvlOverride>
    <w:lvlOverride w:ilvl="3">
      <w:startOverride w:val="1"/>
      <w:lvl w:ilvl="3">
        <w:start w:val="1"/>
        <w:numFmt w:val="decimal"/>
        <w:pStyle w:val="Tabellniv3"/>
        <w:suff w:val="space"/>
        <w:lvlText w:val="%2.%3.%4"/>
        <w:lvlJc w:val="left"/>
        <w:pPr>
          <w:ind w:left="0" w:firstLine="0"/>
        </w:pPr>
        <w:rPr>
          <w:rFonts w:hint="default"/>
        </w:rPr>
      </w:lvl>
    </w:lvlOverride>
    <w:lvlOverride w:ilvl="4">
      <w:startOverride w:val="1"/>
      <w:lvl w:ilvl="4">
        <w:start w:val="1"/>
        <w:numFmt w:val="lowerLetter"/>
        <w:pStyle w:val="Tabellniv4"/>
        <w:lvlText w:val="%5)"/>
        <w:lvlJc w:val="left"/>
        <w:pPr>
          <w:tabs>
            <w:tab w:val="num" w:pos="284"/>
          </w:tabs>
          <w:ind w:left="284" w:hanging="284"/>
        </w:pPr>
        <w:rPr>
          <w:rFonts w:hint="default"/>
        </w:rPr>
      </w:lvl>
    </w:lvlOverride>
    <w:lvlOverride w:ilvl="5">
      <w:startOverride w:val="1"/>
      <w:lvl w:ilvl="5">
        <w:start w:val="1"/>
        <w:numFmt w:val="lowerRoman"/>
        <w:pStyle w:val="Tabellniv5"/>
        <w:lvlText w:val="%6)"/>
        <w:lvlJc w:val="left"/>
        <w:pPr>
          <w:tabs>
            <w:tab w:val="num" w:pos="567"/>
          </w:tabs>
          <w:ind w:left="567" w:hanging="283"/>
        </w:pPr>
        <w:rPr>
          <w:rFonts w:hint="default"/>
        </w:rPr>
      </w:lvl>
    </w:lvlOverride>
    <w:lvlOverride w:ilvl="6">
      <w:startOverride w:val="1"/>
      <w:lvl w:ilvl="6">
        <w:start w:val="1"/>
        <w:numFmt w:val="decimal"/>
        <w:pStyle w:val="Tabellniv6"/>
        <w:lvlText w:val="%7."/>
        <w:lvlJc w:val="left"/>
        <w:pPr>
          <w:tabs>
            <w:tab w:val="num" w:pos="851"/>
          </w:tabs>
          <w:ind w:left="851" w:hanging="284"/>
        </w:pPr>
        <w:rPr>
          <w:rFonts w:hint="default"/>
        </w:rPr>
      </w:lvl>
    </w:lvlOverride>
    <w:lvlOverride w:ilvl="7">
      <w:startOverride w:val="1"/>
      <w:lvl w:ilvl="7">
        <w:start w:val="1"/>
        <w:numFmt w:val="none"/>
        <w:lvlText w:val=""/>
        <w:lvlJc w:val="left"/>
        <w:pPr>
          <w:tabs>
            <w:tab w:val="num" w:pos="0"/>
          </w:tabs>
          <w:ind w:left="0" w:firstLine="0"/>
        </w:pPr>
        <w:rPr>
          <w:rFonts w:hint="default"/>
        </w:rPr>
      </w:lvl>
    </w:lvlOverride>
    <w:lvlOverride w:ilvl="8">
      <w:startOverride w:val="1"/>
      <w:lvl w:ilvl="8">
        <w:start w:val="1"/>
        <w:numFmt w:val="none"/>
        <w:lvlText w:val=""/>
        <w:lvlJc w:val="left"/>
        <w:pPr>
          <w:ind w:left="0" w:firstLine="0"/>
        </w:pPr>
        <w:rPr>
          <w:rFonts w:hint="default"/>
        </w:rPr>
      </w:lvl>
    </w:lvlOverride>
  </w:num>
  <w:num w:numId="60" w16cid:durableId="1652564696">
    <w:abstractNumId w:val="24"/>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decimal"/>
        <w:pStyle w:val="Heading4"/>
        <w:lvlText w:val="%1.%2.%3.%4"/>
        <w:lvlJc w:val="left"/>
        <w:pPr>
          <w:tabs>
            <w:tab w:val="num" w:pos="1361"/>
          </w:tabs>
          <w:ind w:left="1361" w:hanging="1361"/>
        </w:pPr>
        <w:rPr>
          <w:rFonts w:hint="default"/>
        </w:rPr>
      </w:lvl>
    </w:lvlOverride>
    <w:lvlOverride w:ilvl="4">
      <w:lvl w:ilvl="4">
        <w:start w:val="1"/>
        <w:numFmt w:val="decimal"/>
        <w:pStyle w:val="Heading5"/>
        <w:lvlText w:val="%1.%2.%3.%4.%5"/>
        <w:lvlJc w:val="left"/>
        <w:pPr>
          <w:tabs>
            <w:tab w:val="num" w:pos="1361"/>
          </w:tabs>
          <w:ind w:left="1361" w:hanging="1361"/>
        </w:pPr>
        <w:rPr>
          <w:rFonts w:hint="default"/>
        </w:rPr>
      </w:lvl>
    </w:lvlOverride>
    <w:lvlOverride w:ilvl="5">
      <w:lvl w:ilvl="5">
        <w:start w:val="1"/>
        <w:numFmt w:val="decimal"/>
        <w:pStyle w:val="Heading6"/>
        <w:lvlText w:val="%1.%2.%3.%4.%5.%6"/>
        <w:lvlJc w:val="left"/>
        <w:pPr>
          <w:tabs>
            <w:tab w:val="num" w:pos="1361"/>
          </w:tabs>
          <w:ind w:left="1361" w:hanging="1361"/>
        </w:pPr>
        <w:rPr>
          <w:rFonts w:hint="default"/>
        </w:rPr>
      </w:lvl>
    </w:lvlOverride>
    <w:lvlOverride w:ilvl="6">
      <w:lvl w:ilvl="6">
        <w:start w:val="1"/>
        <w:numFmt w:val="lowerLetter"/>
        <w:pStyle w:val="Nummerertbokstaver"/>
        <w:lvlText w:val="(%7)"/>
        <w:lvlJc w:val="left"/>
        <w:pPr>
          <w:tabs>
            <w:tab w:val="num" w:pos="794"/>
          </w:tabs>
          <w:ind w:left="794" w:hanging="794"/>
        </w:pPr>
        <w:rPr>
          <w:rFonts w:hint="default"/>
        </w:rPr>
      </w:lvl>
    </w:lvlOverride>
    <w:lvlOverride w:ilvl="7">
      <w:lvl w:ilvl="7">
        <w:start w:val="1"/>
        <w:numFmt w:val="lowerRoman"/>
        <w:pStyle w:val="Nummerertromertall"/>
        <w:lvlText w:val="(%8)"/>
        <w:lvlJc w:val="left"/>
        <w:pPr>
          <w:tabs>
            <w:tab w:val="num" w:pos="1361"/>
          </w:tabs>
          <w:ind w:left="1361" w:hanging="567"/>
        </w:pPr>
        <w:rPr>
          <w:rFonts w:hint="default"/>
        </w:rPr>
      </w:lvl>
    </w:lvlOverride>
    <w:lvlOverride w:ilvl="8">
      <w:lvl w:ilvl="8">
        <w:start w:val="1"/>
        <w:numFmt w:val="decimal"/>
        <w:pStyle w:val="Nummererttall"/>
        <w:lvlText w:val="(%9)"/>
        <w:lvlJc w:val="left"/>
        <w:pPr>
          <w:tabs>
            <w:tab w:val="num" w:pos="1928"/>
          </w:tabs>
          <w:ind w:left="1928" w:hanging="567"/>
        </w:pPr>
        <w:rPr>
          <w:rFonts w:hint="default"/>
        </w:rPr>
      </w:lvl>
    </w:lvlOverride>
  </w:num>
  <w:num w:numId="61" w16cid:durableId="774326110">
    <w:abstractNumId w:val="24"/>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decimal"/>
        <w:pStyle w:val="Heading4"/>
        <w:lvlText w:val="%1.%2.%3.%4"/>
        <w:lvlJc w:val="left"/>
        <w:pPr>
          <w:tabs>
            <w:tab w:val="num" w:pos="1361"/>
          </w:tabs>
          <w:ind w:left="1361" w:hanging="1361"/>
        </w:pPr>
        <w:rPr>
          <w:rFonts w:hint="default"/>
        </w:rPr>
      </w:lvl>
    </w:lvlOverride>
    <w:lvlOverride w:ilvl="4">
      <w:lvl w:ilvl="4">
        <w:start w:val="1"/>
        <w:numFmt w:val="decimal"/>
        <w:pStyle w:val="Heading5"/>
        <w:lvlText w:val="%1.%2.%3.%4.%5"/>
        <w:lvlJc w:val="left"/>
        <w:pPr>
          <w:tabs>
            <w:tab w:val="num" w:pos="1361"/>
          </w:tabs>
          <w:ind w:left="1361" w:hanging="1361"/>
        </w:pPr>
        <w:rPr>
          <w:rFonts w:hint="default"/>
        </w:rPr>
      </w:lvl>
    </w:lvlOverride>
    <w:lvlOverride w:ilvl="5">
      <w:lvl w:ilvl="5">
        <w:start w:val="1"/>
        <w:numFmt w:val="decimal"/>
        <w:pStyle w:val="Heading6"/>
        <w:lvlText w:val="%1.%2.%3.%4.%5.%6"/>
        <w:lvlJc w:val="left"/>
        <w:pPr>
          <w:tabs>
            <w:tab w:val="num" w:pos="1361"/>
          </w:tabs>
          <w:ind w:left="1361" w:hanging="1361"/>
        </w:pPr>
        <w:rPr>
          <w:rFonts w:hint="default"/>
        </w:rPr>
      </w:lvl>
    </w:lvlOverride>
    <w:lvlOverride w:ilvl="6">
      <w:lvl w:ilvl="6">
        <w:start w:val="1"/>
        <w:numFmt w:val="lowerLetter"/>
        <w:pStyle w:val="Nummerertbokstaver"/>
        <w:lvlText w:val="(%7)"/>
        <w:lvlJc w:val="left"/>
        <w:pPr>
          <w:tabs>
            <w:tab w:val="num" w:pos="794"/>
          </w:tabs>
          <w:ind w:left="794" w:hanging="794"/>
        </w:pPr>
        <w:rPr>
          <w:rFonts w:hint="default"/>
        </w:rPr>
      </w:lvl>
    </w:lvlOverride>
    <w:lvlOverride w:ilvl="7">
      <w:lvl w:ilvl="7">
        <w:start w:val="1"/>
        <w:numFmt w:val="lowerRoman"/>
        <w:pStyle w:val="Nummerertromertall"/>
        <w:lvlText w:val="(%8)"/>
        <w:lvlJc w:val="left"/>
        <w:pPr>
          <w:tabs>
            <w:tab w:val="num" w:pos="1361"/>
          </w:tabs>
          <w:ind w:left="1361" w:hanging="567"/>
        </w:pPr>
        <w:rPr>
          <w:rFonts w:hint="default"/>
        </w:rPr>
      </w:lvl>
    </w:lvlOverride>
    <w:lvlOverride w:ilvl="8">
      <w:lvl w:ilvl="8">
        <w:start w:val="1"/>
        <w:numFmt w:val="decimal"/>
        <w:pStyle w:val="Nummererttall"/>
        <w:lvlText w:val="(%9)"/>
        <w:lvlJc w:val="left"/>
        <w:pPr>
          <w:tabs>
            <w:tab w:val="num" w:pos="1928"/>
          </w:tabs>
          <w:ind w:left="1928" w:hanging="567"/>
        </w:pPr>
        <w:rPr>
          <w:rFonts w:hint="default"/>
        </w:rPr>
      </w:lvl>
    </w:lvlOverride>
  </w:num>
  <w:num w:numId="62" w16cid:durableId="1822652760">
    <w:abstractNumId w:val="24"/>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decimal"/>
        <w:pStyle w:val="Heading4"/>
        <w:lvlText w:val="%1.%2.%3.%4"/>
        <w:lvlJc w:val="left"/>
        <w:pPr>
          <w:tabs>
            <w:tab w:val="num" w:pos="1361"/>
          </w:tabs>
          <w:ind w:left="1361" w:hanging="1361"/>
        </w:pPr>
        <w:rPr>
          <w:rFonts w:hint="default"/>
        </w:rPr>
      </w:lvl>
    </w:lvlOverride>
    <w:lvlOverride w:ilvl="4">
      <w:lvl w:ilvl="4">
        <w:start w:val="1"/>
        <w:numFmt w:val="decimal"/>
        <w:pStyle w:val="Heading5"/>
        <w:lvlText w:val="%1.%2.%3.%4.%5"/>
        <w:lvlJc w:val="left"/>
        <w:pPr>
          <w:tabs>
            <w:tab w:val="num" w:pos="1361"/>
          </w:tabs>
          <w:ind w:left="1361" w:hanging="1361"/>
        </w:pPr>
        <w:rPr>
          <w:rFonts w:hint="default"/>
        </w:rPr>
      </w:lvl>
    </w:lvlOverride>
    <w:lvlOverride w:ilvl="5">
      <w:lvl w:ilvl="5">
        <w:start w:val="1"/>
        <w:numFmt w:val="decimal"/>
        <w:pStyle w:val="Heading6"/>
        <w:lvlText w:val="%1.%2.%3.%4.%5.%6"/>
        <w:lvlJc w:val="left"/>
        <w:pPr>
          <w:tabs>
            <w:tab w:val="num" w:pos="1361"/>
          </w:tabs>
          <w:ind w:left="1361" w:hanging="1361"/>
        </w:pPr>
        <w:rPr>
          <w:rFonts w:hint="default"/>
        </w:rPr>
      </w:lvl>
    </w:lvlOverride>
    <w:lvlOverride w:ilvl="6">
      <w:lvl w:ilvl="6">
        <w:start w:val="1"/>
        <w:numFmt w:val="lowerLetter"/>
        <w:pStyle w:val="Nummerertbokstaver"/>
        <w:lvlText w:val="(%7)"/>
        <w:lvlJc w:val="left"/>
        <w:pPr>
          <w:tabs>
            <w:tab w:val="num" w:pos="794"/>
          </w:tabs>
          <w:ind w:left="794" w:hanging="794"/>
        </w:pPr>
        <w:rPr>
          <w:rFonts w:hint="default"/>
          <w:i w:val="0"/>
          <w:iCs/>
        </w:rPr>
      </w:lvl>
    </w:lvlOverride>
    <w:lvlOverride w:ilvl="7">
      <w:lvl w:ilvl="7">
        <w:start w:val="1"/>
        <w:numFmt w:val="lowerRoman"/>
        <w:pStyle w:val="Nummerertromertall"/>
        <w:lvlText w:val="(%8)"/>
        <w:lvlJc w:val="left"/>
        <w:pPr>
          <w:tabs>
            <w:tab w:val="num" w:pos="1361"/>
          </w:tabs>
          <w:ind w:left="1361" w:hanging="567"/>
        </w:pPr>
        <w:rPr>
          <w:rFonts w:hint="default"/>
        </w:rPr>
      </w:lvl>
    </w:lvlOverride>
    <w:lvlOverride w:ilvl="8">
      <w:lvl w:ilvl="8">
        <w:start w:val="1"/>
        <w:numFmt w:val="decimal"/>
        <w:pStyle w:val="Nummererttall"/>
        <w:lvlText w:val="(%9)"/>
        <w:lvlJc w:val="left"/>
        <w:pPr>
          <w:tabs>
            <w:tab w:val="num" w:pos="1928"/>
          </w:tabs>
          <w:ind w:left="1928" w:hanging="567"/>
        </w:pPr>
        <w:rPr>
          <w:rFonts w:hint="default"/>
        </w:rPr>
      </w:lvl>
    </w:lvlOverride>
  </w:num>
  <w:num w:numId="63" w16cid:durableId="1772699837">
    <w:abstractNumId w:val="24"/>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decimal"/>
        <w:pStyle w:val="Heading4"/>
        <w:lvlText w:val="%1.%2.%3.%4"/>
        <w:lvlJc w:val="left"/>
        <w:pPr>
          <w:tabs>
            <w:tab w:val="num" w:pos="1361"/>
          </w:tabs>
          <w:ind w:left="1361" w:hanging="1361"/>
        </w:pPr>
        <w:rPr>
          <w:rFonts w:hint="default"/>
        </w:rPr>
      </w:lvl>
    </w:lvlOverride>
    <w:lvlOverride w:ilvl="4">
      <w:lvl w:ilvl="4">
        <w:start w:val="1"/>
        <w:numFmt w:val="decimal"/>
        <w:pStyle w:val="Heading5"/>
        <w:lvlText w:val="%1.%2.%3.%4.%5"/>
        <w:lvlJc w:val="left"/>
        <w:pPr>
          <w:tabs>
            <w:tab w:val="num" w:pos="1361"/>
          </w:tabs>
          <w:ind w:left="1361" w:hanging="1361"/>
        </w:pPr>
        <w:rPr>
          <w:rFonts w:hint="default"/>
        </w:rPr>
      </w:lvl>
    </w:lvlOverride>
    <w:lvlOverride w:ilvl="5">
      <w:lvl w:ilvl="5">
        <w:start w:val="1"/>
        <w:numFmt w:val="decimal"/>
        <w:pStyle w:val="Heading6"/>
        <w:lvlText w:val="%1.%2.%3.%4.%5.%6"/>
        <w:lvlJc w:val="left"/>
        <w:pPr>
          <w:tabs>
            <w:tab w:val="num" w:pos="1361"/>
          </w:tabs>
          <w:ind w:left="1361" w:hanging="1361"/>
        </w:pPr>
        <w:rPr>
          <w:rFonts w:hint="default"/>
        </w:rPr>
      </w:lvl>
    </w:lvlOverride>
    <w:lvlOverride w:ilvl="6">
      <w:lvl w:ilvl="6">
        <w:start w:val="1"/>
        <w:numFmt w:val="lowerLetter"/>
        <w:pStyle w:val="Nummerertbokstaver"/>
        <w:lvlText w:val="(%7)"/>
        <w:lvlJc w:val="left"/>
        <w:pPr>
          <w:tabs>
            <w:tab w:val="num" w:pos="794"/>
          </w:tabs>
          <w:ind w:left="794" w:hanging="794"/>
        </w:pPr>
        <w:rPr>
          <w:rFonts w:hint="default"/>
          <w:i w:val="0"/>
          <w:iCs/>
        </w:rPr>
      </w:lvl>
    </w:lvlOverride>
    <w:lvlOverride w:ilvl="7">
      <w:lvl w:ilvl="7">
        <w:start w:val="1"/>
        <w:numFmt w:val="lowerRoman"/>
        <w:pStyle w:val="Nummerertromertall"/>
        <w:lvlText w:val="(%8)"/>
        <w:lvlJc w:val="left"/>
        <w:pPr>
          <w:tabs>
            <w:tab w:val="num" w:pos="1361"/>
          </w:tabs>
          <w:ind w:left="1361" w:hanging="567"/>
        </w:pPr>
        <w:rPr>
          <w:rFonts w:hint="default"/>
        </w:rPr>
      </w:lvl>
    </w:lvlOverride>
    <w:lvlOverride w:ilvl="8">
      <w:lvl w:ilvl="8">
        <w:start w:val="1"/>
        <w:numFmt w:val="decimal"/>
        <w:pStyle w:val="Nummererttall"/>
        <w:lvlText w:val="(%9)"/>
        <w:lvlJc w:val="left"/>
        <w:pPr>
          <w:tabs>
            <w:tab w:val="num" w:pos="1928"/>
          </w:tabs>
          <w:ind w:left="1928" w:hanging="567"/>
        </w:pPr>
        <w:rPr>
          <w:rFonts w:hint="default"/>
        </w:rPr>
      </w:lvl>
    </w:lvlOverride>
  </w:num>
  <w:num w:numId="64" w16cid:durableId="1775906422">
    <w:abstractNumId w:val="24"/>
    <w:lvlOverride w:ilvl="0">
      <w:lvl w:ilvl="0">
        <w:start w:val="1"/>
        <w:numFmt w:val="decimal"/>
        <w:pStyle w:val="Heading1"/>
        <w:lvlText w:val="%1."/>
        <w:lvlJc w:val="left"/>
        <w:pPr>
          <w:tabs>
            <w:tab w:val="num" w:pos="794"/>
          </w:tabs>
          <w:ind w:left="794" w:hanging="794"/>
        </w:pPr>
        <w:rPr>
          <w:rFonts w:hint="default"/>
        </w:rPr>
      </w:lvl>
    </w:lvlOverride>
    <w:lvlOverride w:ilvl="1">
      <w:lvl w:ilvl="1">
        <w:start w:val="1"/>
        <w:numFmt w:val="decimal"/>
        <w:pStyle w:val="Heading2"/>
        <w:lvlText w:val="%1.%2"/>
        <w:lvlJc w:val="left"/>
        <w:pPr>
          <w:tabs>
            <w:tab w:val="num" w:pos="794"/>
          </w:tabs>
          <w:ind w:left="794" w:hanging="794"/>
        </w:pPr>
        <w:rPr>
          <w:rFonts w:hint="default"/>
        </w:rPr>
      </w:lvl>
    </w:lvlOverride>
    <w:lvlOverride w:ilvl="2">
      <w:lvl w:ilvl="2">
        <w:start w:val="1"/>
        <w:numFmt w:val="decimal"/>
        <w:pStyle w:val="Heading3"/>
        <w:lvlText w:val="%1.%2.%3"/>
        <w:lvlJc w:val="left"/>
        <w:pPr>
          <w:tabs>
            <w:tab w:val="num" w:pos="794"/>
          </w:tabs>
          <w:ind w:left="794" w:hanging="794"/>
        </w:pPr>
        <w:rPr>
          <w:rFonts w:hint="default"/>
        </w:rPr>
      </w:lvl>
    </w:lvlOverride>
    <w:lvlOverride w:ilvl="3">
      <w:lvl w:ilvl="3">
        <w:start w:val="1"/>
        <w:numFmt w:val="decimal"/>
        <w:pStyle w:val="Heading4"/>
        <w:lvlText w:val="%1.%2.%3.%4"/>
        <w:lvlJc w:val="left"/>
        <w:pPr>
          <w:tabs>
            <w:tab w:val="num" w:pos="1361"/>
          </w:tabs>
          <w:ind w:left="1361" w:hanging="1361"/>
        </w:pPr>
        <w:rPr>
          <w:rFonts w:hint="default"/>
        </w:rPr>
      </w:lvl>
    </w:lvlOverride>
    <w:lvlOverride w:ilvl="4">
      <w:lvl w:ilvl="4">
        <w:start w:val="1"/>
        <w:numFmt w:val="decimal"/>
        <w:pStyle w:val="Heading5"/>
        <w:lvlText w:val="%1.%2.%3.%4.%5"/>
        <w:lvlJc w:val="left"/>
        <w:pPr>
          <w:tabs>
            <w:tab w:val="num" w:pos="1361"/>
          </w:tabs>
          <w:ind w:left="1361" w:hanging="1361"/>
        </w:pPr>
        <w:rPr>
          <w:rFonts w:hint="default"/>
        </w:rPr>
      </w:lvl>
    </w:lvlOverride>
    <w:lvlOverride w:ilvl="5">
      <w:lvl w:ilvl="5">
        <w:start w:val="1"/>
        <w:numFmt w:val="decimal"/>
        <w:pStyle w:val="Heading6"/>
        <w:lvlText w:val="%1.%2.%3.%4.%5.%6"/>
        <w:lvlJc w:val="left"/>
        <w:pPr>
          <w:tabs>
            <w:tab w:val="num" w:pos="1361"/>
          </w:tabs>
          <w:ind w:left="1361" w:hanging="1361"/>
        </w:pPr>
        <w:rPr>
          <w:rFonts w:hint="default"/>
        </w:rPr>
      </w:lvl>
    </w:lvlOverride>
    <w:lvlOverride w:ilvl="6">
      <w:lvl w:ilvl="6">
        <w:start w:val="1"/>
        <w:numFmt w:val="lowerLetter"/>
        <w:pStyle w:val="Nummerertbokstaver"/>
        <w:lvlText w:val="(%7)"/>
        <w:lvlJc w:val="left"/>
        <w:pPr>
          <w:tabs>
            <w:tab w:val="num" w:pos="794"/>
          </w:tabs>
          <w:ind w:left="794" w:hanging="794"/>
        </w:pPr>
        <w:rPr>
          <w:rFonts w:hint="default"/>
          <w:i w:val="0"/>
          <w:iCs/>
        </w:rPr>
      </w:lvl>
    </w:lvlOverride>
    <w:lvlOverride w:ilvl="7">
      <w:lvl w:ilvl="7">
        <w:start w:val="1"/>
        <w:numFmt w:val="lowerRoman"/>
        <w:pStyle w:val="Nummerertromertall"/>
        <w:lvlText w:val="(%8)"/>
        <w:lvlJc w:val="left"/>
        <w:pPr>
          <w:tabs>
            <w:tab w:val="num" w:pos="1361"/>
          </w:tabs>
          <w:ind w:left="1361" w:hanging="567"/>
        </w:pPr>
        <w:rPr>
          <w:rFonts w:hint="default"/>
        </w:rPr>
      </w:lvl>
    </w:lvlOverride>
    <w:lvlOverride w:ilvl="8">
      <w:lvl w:ilvl="8">
        <w:start w:val="1"/>
        <w:numFmt w:val="decimal"/>
        <w:pStyle w:val="Nummererttall"/>
        <w:lvlText w:val="(%9)"/>
        <w:lvlJc w:val="left"/>
        <w:pPr>
          <w:tabs>
            <w:tab w:val="num" w:pos="1928"/>
          </w:tabs>
          <w:ind w:left="1928" w:hanging="567"/>
        </w:pPr>
        <w:rPr>
          <w:rFonts w:hint="default"/>
        </w:rPr>
      </w:lvl>
    </w:lvlOverride>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Formattin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USER_VAR_DATE" w:val="10. mars 2017"/>
    <w:docVar w:name="VAR_AUTHOR_DESCRIPTION" w:val="Paralegal"/>
    <w:docVar w:name="VAR_AUTHOR_FULL_NAME" w:val="Hilde Dyngvold"/>
    <w:docVar w:name="VAR_AUTHOR_TITLE" w:val="Paralegal"/>
    <w:docVar w:name="VAR_DOCNUMBER" w:val="7026486"/>
    <w:docVar w:name="VAR_EMAIL_ADDRESS" w:val="hilde@bahr.no"/>
    <w:docVar w:name="VAR_VERSION_ID" w:val="1"/>
    <w:docVar w:name="VAR_Y_ANSV_ADV" w:val="for Advokatfirmaet BA-HR DA"/>
  </w:docVars>
  <w:rsids>
    <w:rsidRoot w:val="00AA7B94"/>
    <w:rsid w:val="0000002D"/>
    <w:rsid w:val="000007AE"/>
    <w:rsid w:val="00001B39"/>
    <w:rsid w:val="000026DD"/>
    <w:rsid w:val="0000460E"/>
    <w:rsid w:val="0000489B"/>
    <w:rsid w:val="00004C82"/>
    <w:rsid w:val="00007492"/>
    <w:rsid w:val="00014D12"/>
    <w:rsid w:val="000152D2"/>
    <w:rsid w:val="00015A69"/>
    <w:rsid w:val="0001709A"/>
    <w:rsid w:val="000175C1"/>
    <w:rsid w:val="00020127"/>
    <w:rsid w:val="00021165"/>
    <w:rsid w:val="00022021"/>
    <w:rsid w:val="00022E74"/>
    <w:rsid w:val="00023389"/>
    <w:rsid w:val="00023400"/>
    <w:rsid w:val="00023665"/>
    <w:rsid w:val="000239D5"/>
    <w:rsid w:val="00023DA3"/>
    <w:rsid w:val="00023DFE"/>
    <w:rsid w:val="00024A51"/>
    <w:rsid w:val="00024BE8"/>
    <w:rsid w:val="00025218"/>
    <w:rsid w:val="00025F32"/>
    <w:rsid w:val="0002694F"/>
    <w:rsid w:val="00027514"/>
    <w:rsid w:val="0003052E"/>
    <w:rsid w:val="000306A1"/>
    <w:rsid w:val="000307E1"/>
    <w:rsid w:val="00030CDF"/>
    <w:rsid w:val="00031CA2"/>
    <w:rsid w:val="00033A7A"/>
    <w:rsid w:val="000345D7"/>
    <w:rsid w:val="00035CDE"/>
    <w:rsid w:val="00040D76"/>
    <w:rsid w:val="00042D39"/>
    <w:rsid w:val="00042E79"/>
    <w:rsid w:val="0004353F"/>
    <w:rsid w:val="00044658"/>
    <w:rsid w:val="000446EE"/>
    <w:rsid w:val="00047C56"/>
    <w:rsid w:val="00051A82"/>
    <w:rsid w:val="000532A6"/>
    <w:rsid w:val="0005369E"/>
    <w:rsid w:val="00055D41"/>
    <w:rsid w:val="0005648C"/>
    <w:rsid w:val="000573FE"/>
    <w:rsid w:val="000615DE"/>
    <w:rsid w:val="000625E6"/>
    <w:rsid w:val="00064E7E"/>
    <w:rsid w:val="000675D9"/>
    <w:rsid w:val="000706D2"/>
    <w:rsid w:val="00071AD9"/>
    <w:rsid w:val="00072D5D"/>
    <w:rsid w:val="00073184"/>
    <w:rsid w:val="000731F9"/>
    <w:rsid w:val="00073EBD"/>
    <w:rsid w:val="00073F22"/>
    <w:rsid w:val="00075D3C"/>
    <w:rsid w:val="000769B6"/>
    <w:rsid w:val="00081E83"/>
    <w:rsid w:val="00082C58"/>
    <w:rsid w:val="00084FAA"/>
    <w:rsid w:val="000855A7"/>
    <w:rsid w:val="00086E28"/>
    <w:rsid w:val="00087E47"/>
    <w:rsid w:val="000907C3"/>
    <w:rsid w:val="00095415"/>
    <w:rsid w:val="0009652A"/>
    <w:rsid w:val="000976B0"/>
    <w:rsid w:val="000A0489"/>
    <w:rsid w:val="000A04BC"/>
    <w:rsid w:val="000A149D"/>
    <w:rsid w:val="000A2720"/>
    <w:rsid w:val="000A5951"/>
    <w:rsid w:val="000A7310"/>
    <w:rsid w:val="000A7985"/>
    <w:rsid w:val="000B132B"/>
    <w:rsid w:val="000B54A8"/>
    <w:rsid w:val="000B6270"/>
    <w:rsid w:val="000B7654"/>
    <w:rsid w:val="000C035E"/>
    <w:rsid w:val="000C19CD"/>
    <w:rsid w:val="000C2590"/>
    <w:rsid w:val="000C4926"/>
    <w:rsid w:val="000C5857"/>
    <w:rsid w:val="000C5AE3"/>
    <w:rsid w:val="000C5B3A"/>
    <w:rsid w:val="000C645B"/>
    <w:rsid w:val="000C6A23"/>
    <w:rsid w:val="000C71A9"/>
    <w:rsid w:val="000D141B"/>
    <w:rsid w:val="000D1CCF"/>
    <w:rsid w:val="000D2940"/>
    <w:rsid w:val="000D2DB4"/>
    <w:rsid w:val="000D447B"/>
    <w:rsid w:val="000D505B"/>
    <w:rsid w:val="000D600F"/>
    <w:rsid w:val="000D712C"/>
    <w:rsid w:val="000E0F9F"/>
    <w:rsid w:val="000E3795"/>
    <w:rsid w:val="000E5F6C"/>
    <w:rsid w:val="000E7194"/>
    <w:rsid w:val="000F1AC7"/>
    <w:rsid w:val="000F1E57"/>
    <w:rsid w:val="000F27B2"/>
    <w:rsid w:val="000F535C"/>
    <w:rsid w:val="000F58AD"/>
    <w:rsid w:val="000F62A7"/>
    <w:rsid w:val="000F6996"/>
    <w:rsid w:val="000F69FF"/>
    <w:rsid w:val="000F6F1F"/>
    <w:rsid w:val="001011E3"/>
    <w:rsid w:val="001032A9"/>
    <w:rsid w:val="00104120"/>
    <w:rsid w:val="001057EB"/>
    <w:rsid w:val="00106194"/>
    <w:rsid w:val="00107167"/>
    <w:rsid w:val="00107290"/>
    <w:rsid w:val="0010737A"/>
    <w:rsid w:val="00110B60"/>
    <w:rsid w:val="00110CA7"/>
    <w:rsid w:val="00113264"/>
    <w:rsid w:val="001135B7"/>
    <w:rsid w:val="00114538"/>
    <w:rsid w:val="00120854"/>
    <w:rsid w:val="00121DD1"/>
    <w:rsid w:val="00123266"/>
    <w:rsid w:val="00125117"/>
    <w:rsid w:val="00126E06"/>
    <w:rsid w:val="0013006B"/>
    <w:rsid w:val="001302B1"/>
    <w:rsid w:val="0013180D"/>
    <w:rsid w:val="00131D32"/>
    <w:rsid w:val="00131FB9"/>
    <w:rsid w:val="00137778"/>
    <w:rsid w:val="00140CDA"/>
    <w:rsid w:val="00141233"/>
    <w:rsid w:val="00141328"/>
    <w:rsid w:val="00141C9C"/>
    <w:rsid w:val="00142018"/>
    <w:rsid w:val="00142054"/>
    <w:rsid w:val="00142911"/>
    <w:rsid w:val="00142F3E"/>
    <w:rsid w:val="00143058"/>
    <w:rsid w:val="00143D6B"/>
    <w:rsid w:val="00144498"/>
    <w:rsid w:val="001445C5"/>
    <w:rsid w:val="00145153"/>
    <w:rsid w:val="00145AF8"/>
    <w:rsid w:val="00145DAB"/>
    <w:rsid w:val="00145E82"/>
    <w:rsid w:val="00150466"/>
    <w:rsid w:val="00150EB3"/>
    <w:rsid w:val="001512E3"/>
    <w:rsid w:val="001536E1"/>
    <w:rsid w:val="001540EE"/>
    <w:rsid w:val="001540F4"/>
    <w:rsid w:val="001544F0"/>
    <w:rsid w:val="00154AEF"/>
    <w:rsid w:val="00155067"/>
    <w:rsid w:val="0015514F"/>
    <w:rsid w:val="00155E58"/>
    <w:rsid w:val="001571B2"/>
    <w:rsid w:val="0016112F"/>
    <w:rsid w:val="001619DD"/>
    <w:rsid w:val="00161AF9"/>
    <w:rsid w:val="00161C1D"/>
    <w:rsid w:val="00161CFA"/>
    <w:rsid w:val="0016227E"/>
    <w:rsid w:val="001644C4"/>
    <w:rsid w:val="00165F27"/>
    <w:rsid w:val="00166379"/>
    <w:rsid w:val="001673EC"/>
    <w:rsid w:val="00173264"/>
    <w:rsid w:val="0017481B"/>
    <w:rsid w:val="00176779"/>
    <w:rsid w:val="00180E40"/>
    <w:rsid w:val="00185364"/>
    <w:rsid w:val="0019019F"/>
    <w:rsid w:val="0019074B"/>
    <w:rsid w:val="001917D6"/>
    <w:rsid w:val="0019226E"/>
    <w:rsid w:val="00192579"/>
    <w:rsid w:val="00192F8D"/>
    <w:rsid w:val="00193656"/>
    <w:rsid w:val="00193814"/>
    <w:rsid w:val="00194B92"/>
    <w:rsid w:val="00194DFB"/>
    <w:rsid w:val="0019609E"/>
    <w:rsid w:val="001A14EA"/>
    <w:rsid w:val="001A3923"/>
    <w:rsid w:val="001A4C39"/>
    <w:rsid w:val="001A5883"/>
    <w:rsid w:val="001A6D3F"/>
    <w:rsid w:val="001A6E57"/>
    <w:rsid w:val="001A782D"/>
    <w:rsid w:val="001B0151"/>
    <w:rsid w:val="001B038B"/>
    <w:rsid w:val="001B0B0D"/>
    <w:rsid w:val="001B0F56"/>
    <w:rsid w:val="001B163F"/>
    <w:rsid w:val="001B18B7"/>
    <w:rsid w:val="001B1BCC"/>
    <w:rsid w:val="001B35E3"/>
    <w:rsid w:val="001B3F5B"/>
    <w:rsid w:val="001B4E31"/>
    <w:rsid w:val="001B743E"/>
    <w:rsid w:val="001B75C3"/>
    <w:rsid w:val="001B7E2B"/>
    <w:rsid w:val="001C009C"/>
    <w:rsid w:val="001C2780"/>
    <w:rsid w:val="001C59C7"/>
    <w:rsid w:val="001C5D74"/>
    <w:rsid w:val="001D2824"/>
    <w:rsid w:val="001D2AF4"/>
    <w:rsid w:val="001D3EF5"/>
    <w:rsid w:val="001D4270"/>
    <w:rsid w:val="001D55E8"/>
    <w:rsid w:val="001D588B"/>
    <w:rsid w:val="001D6202"/>
    <w:rsid w:val="001D62E4"/>
    <w:rsid w:val="001E07E5"/>
    <w:rsid w:val="001E2F5D"/>
    <w:rsid w:val="001E3A2E"/>
    <w:rsid w:val="001E3B8D"/>
    <w:rsid w:val="001E3EBD"/>
    <w:rsid w:val="001E72FB"/>
    <w:rsid w:val="001F08F6"/>
    <w:rsid w:val="001F0B0A"/>
    <w:rsid w:val="001F272B"/>
    <w:rsid w:val="001F2B31"/>
    <w:rsid w:val="001F4C56"/>
    <w:rsid w:val="001F7A1F"/>
    <w:rsid w:val="002010A7"/>
    <w:rsid w:val="00201444"/>
    <w:rsid w:val="0020170D"/>
    <w:rsid w:val="0020221C"/>
    <w:rsid w:val="00202A88"/>
    <w:rsid w:val="00202ADB"/>
    <w:rsid w:val="002043E9"/>
    <w:rsid w:val="0020486E"/>
    <w:rsid w:val="0020574C"/>
    <w:rsid w:val="002058E4"/>
    <w:rsid w:val="00207AAC"/>
    <w:rsid w:val="002109F2"/>
    <w:rsid w:val="00210E17"/>
    <w:rsid w:val="0021141A"/>
    <w:rsid w:val="00211ED8"/>
    <w:rsid w:val="0021263E"/>
    <w:rsid w:val="00213058"/>
    <w:rsid w:val="0021396A"/>
    <w:rsid w:val="002170D8"/>
    <w:rsid w:val="00217411"/>
    <w:rsid w:val="00222826"/>
    <w:rsid w:val="00222A89"/>
    <w:rsid w:val="00223145"/>
    <w:rsid w:val="00225668"/>
    <w:rsid w:val="00225D8D"/>
    <w:rsid w:val="00227BA7"/>
    <w:rsid w:val="0023191E"/>
    <w:rsid w:val="00231A3E"/>
    <w:rsid w:val="00232C2B"/>
    <w:rsid w:val="002339F3"/>
    <w:rsid w:val="0023423B"/>
    <w:rsid w:val="00235B4C"/>
    <w:rsid w:val="0024060A"/>
    <w:rsid w:val="002435E7"/>
    <w:rsid w:val="002443A3"/>
    <w:rsid w:val="0024536D"/>
    <w:rsid w:val="002453DD"/>
    <w:rsid w:val="00245AE0"/>
    <w:rsid w:val="00246EEA"/>
    <w:rsid w:val="00247A3C"/>
    <w:rsid w:val="00251CA4"/>
    <w:rsid w:val="00251D69"/>
    <w:rsid w:val="002525ED"/>
    <w:rsid w:val="00253B18"/>
    <w:rsid w:val="002541CA"/>
    <w:rsid w:val="00255B9A"/>
    <w:rsid w:val="00256C65"/>
    <w:rsid w:val="00256DD7"/>
    <w:rsid w:val="00257C5E"/>
    <w:rsid w:val="00260609"/>
    <w:rsid w:val="00261462"/>
    <w:rsid w:val="00262342"/>
    <w:rsid w:val="0026272F"/>
    <w:rsid w:val="002635E9"/>
    <w:rsid w:val="0026384D"/>
    <w:rsid w:val="002643C1"/>
    <w:rsid w:val="00264EC9"/>
    <w:rsid w:val="0026537B"/>
    <w:rsid w:val="00265D96"/>
    <w:rsid w:val="002667C1"/>
    <w:rsid w:val="00266861"/>
    <w:rsid w:val="00270FF6"/>
    <w:rsid w:val="0027273D"/>
    <w:rsid w:val="002738D6"/>
    <w:rsid w:val="00273F80"/>
    <w:rsid w:val="00274433"/>
    <w:rsid w:val="00274644"/>
    <w:rsid w:val="00275199"/>
    <w:rsid w:val="00276B09"/>
    <w:rsid w:val="00276BAA"/>
    <w:rsid w:val="00276C91"/>
    <w:rsid w:val="00276E53"/>
    <w:rsid w:val="002800F6"/>
    <w:rsid w:val="00280827"/>
    <w:rsid w:val="00282E39"/>
    <w:rsid w:val="0028361B"/>
    <w:rsid w:val="00283C0F"/>
    <w:rsid w:val="00284CD1"/>
    <w:rsid w:val="002863A1"/>
    <w:rsid w:val="0028762C"/>
    <w:rsid w:val="002911EA"/>
    <w:rsid w:val="002919E1"/>
    <w:rsid w:val="00291EE9"/>
    <w:rsid w:val="00291FC1"/>
    <w:rsid w:val="00292876"/>
    <w:rsid w:val="0029381F"/>
    <w:rsid w:val="002A02D5"/>
    <w:rsid w:val="002A0529"/>
    <w:rsid w:val="002A26A2"/>
    <w:rsid w:val="002A2924"/>
    <w:rsid w:val="002A396D"/>
    <w:rsid w:val="002B1322"/>
    <w:rsid w:val="002B6132"/>
    <w:rsid w:val="002B754E"/>
    <w:rsid w:val="002B78FD"/>
    <w:rsid w:val="002C05F4"/>
    <w:rsid w:val="002C0BF2"/>
    <w:rsid w:val="002C1191"/>
    <w:rsid w:val="002C23E9"/>
    <w:rsid w:val="002C4685"/>
    <w:rsid w:val="002C4F34"/>
    <w:rsid w:val="002C56BF"/>
    <w:rsid w:val="002C644B"/>
    <w:rsid w:val="002C6877"/>
    <w:rsid w:val="002C6C4E"/>
    <w:rsid w:val="002D0B10"/>
    <w:rsid w:val="002D0F0F"/>
    <w:rsid w:val="002D1038"/>
    <w:rsid w:val="002D12D9"/>
    <w:rsid w:val="002D2414"/>
    <w:rsid w:val="002D597A"/>
    <w:rsid w:val="002D5A61"/>
    <w:rsid w:val="002D6362"/>
    <w:rsid w:val="002D6BA1"/>
    <w:rsid w:val="002D7C0A"/>
    <w:rsid w:val="002E03EF"/>
    <w:rsid w:val="002E1937"/>
    <w:rsid w:val="002E1C7C"/>
    <w:rsid w:val="002E20E2"/>
    <w:rsid w:val="002E23DD"/>
    <w:rsid w:val="002E4AA6"/>
    <w:rsid w:val="002E69B5"/>
    <w:rsid w:val="002E7C93"/>
    <w:rsid w:val="002F30C0"/>
    <w:rsid w:val="002F4575"/>
    <w:rsid w:val="002F5442"/>
    <w:rsid w:val="002F5641"/>
    <w:rsid w:val="002F67AE"/>
    <w:rsid w:val="003022E3"/>
    <w:rsid w:val="0030366A"/>
    <w:rsid w:val="003043E4"/>
    <w:rsid w:val="00306231"/>
    <w:rsid w:val="00306B83"/>
    <w:rsid w:val="00306DEB"/>
    <w:rsid w:val="003075D4"/>
    <w:rsid w:val="00310674"/>
    <w:rsid w:val="00310D29"/>
    <w:rsid w:val="00311379"/>
    <w:rsid w:val="00311D82"/>
    <w:rsid w:val="003127A8"/>
    <w:rsid w:val="00315700"/>
    <w:rsid w:val="00315B2D"/>
    <w:rsid w:val="003163B9"/>
    <w:rsid w:val="003202F8"/>
    <w:rsid w:val="00320C4D"/>
    <w:rsid w:val="0032332C"/>
    <w:rsid w:val="00323977"/>
    <w:rsid w:val="00325706"/>
    <w:rsid w:val="00326601"/>
    <w:rsid w:val="00330A3E"/>
    <w:rsid w:val="00331827"/>
    <w:rsid w:val="00331EC0"/>
    <w:rsid w:val="00334C58"/>
    <w:rsid w:val="00335743"/>
    <w:rsid w:val="003375A6"/>
    <w:rsid w:val="00340406"/>
    <w:rsid w:val="00340BF5"/>
    <w:rsid w:val="003429F4"/>
    <w:rsid w:val="00342D51"/>
    <w:rsid w:val="003434BE"/>
    <w:rsid w:val="003434C7"/>
    <w:rsid w:val="00343BF1"/>
    <w:rsid w:val="00344183"/>
    <w:rsid w:val="00344558"/>
    <w:rsid w:val="0034543D"/>
    <w:rsid w:val="0034620B"/>
    <w:rsid w:val="00346B77"/>
    <w:rsid w:val="00346BA2"/>
    <w:rsid w:val="003519F1"/>
    <w:rsid w:val="00351A0F"/>
    <w:rsid w:val="00352208"/>
    <w:rsid w:val="0035284B"/>
    <w:rsid w:val="0035475C"/>
    <w:rsid w:val="00354E97"/>
    <w:rsid w:val="00360E4E"/>
    <w:rsid w:val="003628F4"/>
    <w:rsid w:val="00362AD7"/>
    <w:rsid w:val="0036373C"/>
    <w:rsid w:val="00370063"/>
    <w:rsid w:val="003705E0"/>
    <w:rsid w:val="00371040"/>
    <w:rsid w:val="00371651"/>
    <w:rsid w:val="0037170B"/>
    <w:rsid w:val="00371935"/>
    <w:rsid w:val="00371956"/>
    <w:rsid w:val="00374272"/>
    <w:rsid w:val="00374C24"/>
    <w:rsid w:val="00375550"/>
    <w:rsid w:val="00377AD1"/>
    <w:rsid w:val="003815F7"/>
    <w:rsid w:val="003834A0"/>
    <w:rsid w:val="00384F0C"/>
    <w:rsid w:val="00387197"/>
    <w:rsid w:val="0038738E"/>
    <w:rsid w:val="00387D07"/>
    <w:rsid w:val="00387EAD"/>
    <w:rsid w:val="003913C2"/>
    <w:rsid w:val="00391456"/>
    <w:rsid w:val="00391FAB"/>
    <w:rsid w:val="00392D90"/>
    <w:rsid w:val="00395D4A"/>
    <w:rsid w:val="003971ED"/>
    <w:rsid w:val="003A0127"/>
    <w:rsid w:val="003A1F83"/>
    <w:rsid w:val="003A2A61"/>
    <w:rsid w:val="003A2BD8"/>
    <w:rsid w:val="003A35D2"/>
    <w:rsid w:val="003A3728"/>
    <w:rsid w:val="003A40AF"/>
    <w:rsid w:val="003A4F19"/>
    <w:rsid w:val="003A695D"/>
    <w:rsid w:val="003B0393"/>
    <w:rsid w:val="003B1178"/>
    <w:rsid w:val="003B3D58"/>
    <w:rsid w:val="003B5BAA"/>
    <w:rsid w:val="003B71C1"/>
    <w:rsid w:val="003C0073"/>
    <w:rsid w:val="003C173D"/>
    <w:rsid w:val="003C326B"/>
    <w:rsid w:val="003C4221"/>
    <w:rsid w:val="003C6DE8"/>
    <w:rsid w:val="003C7FDD"/>
    <w:rsid w:val="003D006B"/>
    <w:rsid w:val="003D0471"/>
    <w:rsid w:val="003D236D"/>
    <w:rsid w:val="003D27CA"/>
    <w:rsid w:val="003D2AAA"/>
    <w:rsid w:val="003D2B78"/>
    <w:rsid w:val="003D3DFA"/>
    <w:rsid w:val="003D5355"/>
    <w:rsid w:val="003D598A"/>
    <w:rsid w:val="003D5DD0"/>
    <w:rsid w:val="003D60BA"/>
    <w:rsid w:val="003E03B4"/>
    <w:rsid w:val="003E093E"/>
    <w:rsid w:val="003E0E50"/>
    <w:rsid w:val="003E1C89"/>
    <w:rsid w:val="003E24A9"/>
    <w:rsid w:val="003E296E"/>
    <w:rsid w:val="003E3BB7"/>
    <w:rsid w:val="003F0518"/>
    <w:rsid w:val="003F1D95"/>
    <w:rsid w:val="003F1F87"/>
    <w:rsid w:val="003F493F"/>
    <w:rsid w:val="003F6F8D"/>
    <w:rsid w:val="003F7CF2"/>
    <w:rsid w:val="0040056E"/>
    <w:rsid w:val="004017E1"/>
    <w:rsid w:val="0040199C"/>
    <w:rsid w:val="0040230B"/>
    <w:rsid w:val="00402ADD"/>
    <w:rsid w:val="00403BBC"/>
    <w:rsid w:val="00405D13"/>
    <w:rsid w:val="00406D1C"/>
    <w:rsid w:val="00410EDB"/>
    <w:rsid w:val="00411C4F"/>
    <w:rsid w:val="004140E7"/>
    <w:rsid w:val="004147A0"/>
    <w:rsid w:val="00414DB3"/>
    <w:rsid w:val="004157C9"/>
    <w:rsid w:val="00416F58"/>
    <w:rsid w:val="004178E6"/>
    <w:rsid w:val="00417D20"/>
    <w:rsid w:val="004201AD"/>
    <w:rsid w:val="004202EB"/>
    <w:rsid w:val="00420589"/>
    <w:rsid w:val="004205A1"/>
    <w:rsid w:val="004205F6"/>
    <w:rsid w:val="004226F3"/>
    <w:rsid w:val="00422D3A"/>
    <w:rsid w:val="00422F4B"/>
    <w:rsid w:val="0042319F"/>
    <w:rsid w:val="004236BE"/>
    <w:rsid w:val="00424452"/>
    <w:rsid w:val="0043067E"/>
    <w:rsid w:val="00430BBA"/>
    <w:rsid w:val="004319A0"/>
    <w:rsid w:val="0043337A"/>
    <w:rsid w:val="004349F9"/>
    <w:rsid w:val="00434F01"/>
    <w:rsid w:val="004351B0"/>
    <w:rsid w:val="00435560"/>
    <w:rsid w:val="00436359"/>
    <w:rsid w:val="004368D6"/>
    <w:rsid w:val="00440B3F"/>
    <w:rsid w:val="00440E74"/>
    <w:rsid w:val="00441828"/>
    <w:rsid w:val="0044190D"/>
    <w:rsid w:val="004428E1"/>
    <w:rsid w:val="0044465A"/>
    <w:rsid w:val="00445AEB"/>
    <w:rsid w:val="00446037"/>
    <w:rsid w:val="00446EF1"/>
    <w:rsid w:val="00447DC8"/>
    <w:rsid w:val="00454C86"/>
    <w:rsid w:val="00455450"/>
    <w:rsid w:val="004556C0"/>
    <w:rsid w:val="00455AAD"/>
    <w:rsid w:val="00456621"/>
    <w:rsid w:val="0046000B"/>
    <w:rsid w:val="00462ADD"/>
    <w:rsid w:val="0046322B"/>
    <w:rsid w:val="00463B85"/>
    <w:rsid w:val="00463CB9"/>
    <w:rsid w:val="004659FD"/>
    <w:rsid w:val="00465B3A"/>
    <w:rsid w:val="00467195"/>
    <w:rsid w:val="00467371"/>
    <w:rsid w:val="00467BD0"/>
    <w:rsid w:val="00467C6D"/>
    <w:rsid w:val="0047052B"/>
    <w:rsid w:val="004710F6"/>
    <w:rsid w:val="00471AE2"/>
    <w:rsid w:val="0047235B"/>
    <w:rsid w:val="00474313"/>
    <w:rsid w:val="0047459C"/>
    <w:rsid w:val="00475778"/>
    <w:rsid w:val="00484648"/>
    <w:rsid w:val="00484657"/>
    <w:rsid w:val="00486287"/>
    <w:rsid w:val="00486FC2"/>
    <w:rsid w:val="004877F9"/>
    <w:rsid w:val="00487C8F"/>
    <w:rsid w:val="00490A62"/>
    <w:rsid w:val="004913F0"/>
    <w:rsid w:val="004913FA"/>
    <w:rsid w:val="00494BD0"/>
    <w:rsid w:val="00494ED4"/>
    <w:rsid w:val="00496896"/>
    <w:rsid w:val="004A23A1"/>
    <w:rsid w:val="004A25C4"/>
    <w:rsid w:val="004A4305"/>
    <w:rsid w:val="004A5E52"/>
    <w:rsid w:val="004A7B4F"/>
    <w:rsid w:val="004B4F05"/>
    <w:rsid w:val="004B6289"/>
    <w:rsid w:val="004B6D6D"/>
    <w:rsid w:val="004B7E0E"/>
    <w:rsid w:val="004C00B8"/>
    <w:rsid w:val="004C0F99"/>
    <w:rsid w:val="004C1FB1"/>
    <w:rsid w:val="004C28C4"/>
    <w:rsid w:val="004C3D49"/>
    <w:rsid w:val="004C5B3B"/>
    <w:rsid w:val="004D162C"/>
    <w:rsid w:val="004D258F"/>
    <w:rsid w:val="004D304F"/>
    <w:rsid w:val="004D310B"/>
    <w:rsid w:val="004D5F44"/>
    <w:rsid w:val="004D6269"/>
    <w:rsid w:val="004D6584"/>
    <w:rsid w:val="004D7D85"/>
    <w:rsid w:val="004E0F39"/>
    <w:rsid w:val="004E1D30"/>
    <w:rsid w:val="004E26EE"/>
    <w:rsid w:val="004E37DB"/>
    <w:rsid w:val="004E7777"/>
    <w:rsid w:val="004F2051"/>
    <w:rsid w:val="004F329E"/>
    <w:rsid w:val="004F4059"/>
    <w:rsid w:val="004F4B6E"/>
    <w:rsid w:val="004F4F2B"/>
    <w:rsid w:val="004F55F2"/>
    <w:rsid w:val="00500A0D"/>
    <w:rsid w:val="005017B1"/>
    <w:rsid w:val="005019AC"/>
    <w:rsid w:val="00502E28"/>
    <w:rsid w:val="005035C2"/>
    <w:rsid w:val="005038BC"/>
    <w:rsid w:val="00506983"/>
    <w:rsid w:val="00506CF1"/>
    <w:rsid w:val="0050769C"/>
    <w:rsid w:val="00511966"/>
    <w:rsid w:val="00512095"/>
    <w:rsid w:val="00512688"/>
    <w:rsid w:val="0051497A"/>
    <w:rsid w:val="00514CA3"/>
    <w:rsid w:val="005164B9"/>
    <w:rsid w:val="00516568"/>
    <w:rsid w:val="005165FC"/>
    <w:rsid w:val="00517868"/>
    <w:rsid w:val="0051789C"/>
    <w:rsid w:val="00517D23"/>
    <w:rsid w:val="005205FB"/>
    <w:rsid w:val="005221A7"/>
    <w:rsid w:val="00523122"/>
    <w:rsid w:val="0052319B"/>
    <w:rsid w:val="005231AC"/>
    <w:rsid w:val="005247C6"/>
    <w:rsid w:val="0052714D"/>
    <w:rsid w:val="00530CC8"/>
    <w:rsid w:val="00532461"/>
    <w:rsid w:val="0053366D"/>
    <w:rsid w:val="00533F0E"/>
    <w:rsid w:val="00537A25"/>
    <w:rsid w:val="00537DD3"/>
    <w:rsid w:val="005406F0"/>
    <w:rsid w:val="0054161E"/>
    <w:rsid w:val="00543D43"/>
    <w:rsid w:val="005445A6"/>
    <w:rsid w:val="00545AD3"/>
    <w:rsid w:val="00545BFA"/>
    <w:rsid w:val="00545FF2"/>
    <w:rsid w:val="00546674"/>
    <w:rsid w:val="0054794C"/>
    <w:rsid w:val="0055115F"/>
    <w:rsid w:val="005522F5"/>
    <w:rsid w:val="00553241"/>
    <w:rsid w:val="005554CB"/>
    <w:rsid w:val="0055579E"/>
    <w:rsid w:val="00555835"/>
    <w:rsid w:val="005569C5"/>
    <w:rsid w:val="00557351"/>
    <w:rsid w:val="00557EF4"/>
    <w:rsid w:val="005619B3"/>
    <w:rsid w:val="0056215E"/>
    <w:rsid w:val="00562E9B"/>
    <w:rsid w:val="0056368C"/>
    <w:rsid w:val="00564645"/>
    <w:rsid w:val="00565686"/>
    <w:rsid w:val="005658FD"/>
    <w:rsid w:val="005667BC"/>
    <w:rsid w:val="0057025D"/>
    <w:rsid w:val="00570798"/>
    <w:rsid w:val="00570DF2"/>
    <w:rsid w:val="005715F9"/>
    <w:rsid w:val="00571E7E"/>
    <w:rsid w:val="00572288"/>
    <w:rsid w:val="00573077"/>
    <w:rsid w:val="00573ED7"/>
    <w:rsid w:val="00574F38"/>
    <w:rsid w:val="005760CE"/>
    <w:rsid w:val="00582A41"/>
    <w:rsid w:val="005853B5"/>
    <w:rsid w:val="005859C0"/>
    <w:rsid w:val="00585B38"/>
    <w:rsid w:val="00586506"/>
    <w:rsid w:val="0058665E"/>
    <w:rsid w:val="005872DE"/>
    <w:rsid w:val="00587AE3"/>
    <w:rsid w:val="005905D4"/>
    <w:rsid w:val="00591490"/>
    <w:rsid w:val="005925DA"/>
    <w:rsid w:val="00592C86"/>
    <w:rsid w:val="005948BF"/>
    <w:rsid w:val="00594FAE"/>
    <w:rsid w:val="005A04D2"/>
    <w:rsid w:val="005A067D"/>
    <w:rsid w:val="005A41FF"/>
    <w:rsid w:val="005A58AF"/>
    <w:rsid w:val="005A5E99"/>
    <w:rsid w:val="005A7E45"/>
    <w:rsid w:val="005B0017"/>
    <w:rsid w:val="005B05EE"/>
    <w:rsid w:val="005B0E6B"/>
    <w:rsid w:val="005B12A2"/>
    <w:rsid w:val="005B3EB8"/>
    <w:rsid w:val="005B471D"/>
    <w:rsid w:val="005B64E7"/>
    <w:rsid w:val="005B73E3"/>
    <w:rsid w:val="005B7F37"/>
    <w:rsid w:val="005C06E1"/>
    <w:rsid w:val="005C0B4D"/>
    <w:rsid w:val="005C1B72"/>
    <w:rsid w:val="005C496F"/>
    <w:rsid w:val="005C52D6"/>
    <w:rsid w:val="005C5449"/>
    <w:rsid w:val="005C5AF1"/>
    <w:rsid w:val="005C77E0"/>
    <w:rsid w:val="005D0E5E"/>
    <w:rsid w:val="005D0FA8"/>
    <w:rsid w:val="005D264D"/>
    <w:rsid w:val="005D3B5B"/>
    <w:rsid w:val="005D5E22"/>
    <w:rsid w:val="005D7E12"/>
    <w:rsid w:val="005E0B0F"/>
    <w:rsid w:val="005E11A5"/>
    <w:rsid w:val="005E1B6B"/>
    <w:rsid w:val="005E1BCE"/>
    <w:rsid w:val="005E2002"/>
    <w:rsid w:val="005E347C"/>
    <w:rsid w:val="005E4868"/>
    <w:rsid w:val="005E66C6"/>
    <w:rsid w:val="005F0D01"/>
    <w:rsid w:val="005F1CA6"/>
    <w:rsid w:val="005F205D"/>
    <w:rsid w:val="005F2240"/>
    <w:rsid w:val="005F31BA"/>
    <w:rsid w:val="005F42A3"/>
    <w:rsid w:val="005F6511"/>
    <w:rsid w:val="005F69A4"/>
    <w:rsid w:val="005F751D"/>
    <w:rsid w:val="006002EC"/>
    <w:rsid w:val="00601D3A"/>
    <w:rsid w:val="0060663B"/>
    <w:rsid w:val="00607A2D"/>
    <w:rsid w:val="0061075F"/>
    <w:rsid w:val="00610D97"/>
    <w:rsid w:val="0061181D"/>
    <w:rsid w:val="006129B8"/>
    <w:rsid w:val="006148D0"/>
    <w:rsid w:val="00617533"/>
    <w:rsid w:val="00622C6F"/>
    <w:rsid w:val="00622F37"/>
    <w:rsid w:val="00622F60"/>
    <w:rsid w:val="00623836"/>
    <w:rsid w:val="00623984"/>
    <w:rsid w:val="006256B4"/>
    <w:rsid w:val="00627A25"/>
    <w:rsid w:val="00630E40"/>
    <w:rsid w:val="00631E6F"/>
    <w:rsid w:val="006322CD"/>
    <w:rsid w:val="00634896"/>
    <w:rsid w:val="006356A8"/>
    <w:rsid w:val="00637480"/>
    <w:rsid w:val="00641C4D"/>
    <w:rsid w:val="00642D5E"/>
    <w:rsid w:val="00643341"/>
    <w:rsid w:val="00643501"/>
    <w:rsid w:val="00646228"/>
    <w:rsid w:val="0065026F"/>
    <w:rsid w:val="00650587"/>
    <w:rsid w:val="00651805"/>
    <w:rsid w:val="00651916"/>
    <w:rsid w:val="00652733"/>
    <w:rsid w:val="00654A9E"/>
    <w:rsid w:val="00654B9A"/>
    <w:rsid w:val="00655FB1"/>
    <w:rsid w:val="0065727E"/>
    <w:rsid w:val="00657928"/>
    <w:rsid w:val="00657AB9"/>
    <w:rsid w:val="00657CE8"/>
    <w:rsid w:val="00663E55"/>
    <w:rsid w:val="006702DC"/>
    <w:rsid w:val="006709E6"/>
    <w:rsid w:val="00670F28"/>
    <w:rsid w:val="00671DBD"/>
    <w:rsid w:val="00671E5F"/>
    <w:rsid w:val="00674CEF"/>
    <w:rsid w:val="00676F0C"/>
    <w:rsid w:val="00681C87"/>
    <w:rsid w:val="00682639"/>
    <w:rsid w:val="00683D8B"/>
    <w:rsid w:val="00690431"/>
    <w:rsid w:val="00692262"/>
    <w:rsid w:val="00693B87"/>
    <w:rsid w:val="00695B82"/>
    <w:rsid w:val="00695D2B"/>
    <w:rsid w:val="006A0329"/>
    <w:rsid w:val="006A2082"/>
    <w:rsid w:val="006A3F5D"/>
    <w:rsid w:val="006A5C94"/>
    <w:rsid w:val="006A7736"/>
    <w:rsid w:val="006B03B0"/>
    <w:rsid w:val="006B0AE3"/>
    <w:rsid w:val="006B1802"/>
    <w:rsid w:val="006B2ED6"/>
    <w:rsid w:val="006B398F"/>
    <w:rsid w:val="006B4493"/>
    <w:rsid w:val="006B4569"/>
    <w:rsid w:val="006B50F2"/>
    <w:rsid w:val="006B671B"/>
    <w:rsid w:val="006B6E05"/>
    <w:rsid w:val="006B7331"/>
    <w:rsid w:val="006B7D51"/>
    <w:rsid w:val="006C0063"/>
    <w:rsid w:val="006C0173"/>
    <w:rsid w:val="006C0F54"/>
    <w:rsid w:val="006C47F2"/>
    <w:rsid w:val="006C4F96"/>
    <w:rsid w:val="006C7CFD"/>
    <w:rsid w:val="006D1703"/>
    <w:rsid w:val="006D18BA"/>
    <w:rsid w:val="006D2BBC"/>
    <w:rsid w:val="006D2EA7"/>
    <w:rsid w:val="006D37A1"/>
    <w:rsid w:val="006D3CC6"/>
    <w:rsid w:val="006D491A"/>
    <w:rsid w:val="006D5EE4"/>
    <w:rsid w:val="006D6FF5"/>
    <w:rsid w:val="006E0AB6"/>
    <w:rsid w:val="006E262F"/>
    <w:rsid w:val="006E29CB"/>
    <w:rsid w:val="006E443C"/>
    <w:rsid w:val="006E57E6"/>
    <w:rsid w:val="006E61C4"/>
    <w:rsid w:val="006E6EC3"/>
    <w:rsid w:val="006E758E"/>
    <w:rsid w:val="006E7693"/>
    <w:rsid w:val="006E7C95"/>
    <w:rsid w:val="006F194F"/>
    <w:rsid w:val="006F29F4"/>
    <w:rsid w:val="006F2F6B"/>
    <w:rsid w:val="006F371C"/>
    <w:rsid w:val="006F475F"/>
    <w:rsid w:val="006F636B"/>
    <w:rsid w:val="006F6823"/>
    <w:rsid w:val="006F6BF8"/>
    <w:rsid w:val="006F701F"/>
    <w:rsid w:val="006F77AC"/>
    <w:rsid w:val="0070140F"/>
    <w:rsid w:val="00702B20"/>
    <w:rsid w:val="00702C4F"/>
    <w:rsid w:val="00705941"/>
    <w:rsid w:val="00706A2A"/>
    <w:rsid w:val="00707935"/>
    <w:rsid w:val="00710CE1"/>
    <w:rsid w:val="00712E03"/>
    <w:rsid w:val="00713444"/>
    <w:rsid w:val="0071391A"/>
    <w:rsid w:val="00714E4F"/>
    <w:rsid w:val="00715BF0"/>
    <w:rsid w:val="0071612A"/>
    <w:rsid w:val="0071652F"/>
    <w:rsid w:val="007169FE"/>
    <w:rsid w:val="0072146B"/>
    <w:rsid w:val="00722870"/>
    <w:rsid w:val="00722BF6"/>
    <w:rsid w:val="00722CD4"/>
    <w:rsid w:val="0072380B"/>
    <w:rsid w:val="00723AA9"/>
    <w:rsid w:val="007245FD"/>
    <w:rsid w:val="0072464C"/>
    <w:rsid w:val="0072536E"/>
    <w:rsid w:val="00725BB5"/>
    <w:rsid w:val="00725D25"/>
    <w:rsid w:val="0072637B"/>
    <w:rsid w:val="00726B59"/>
    <w:rsid w:val="00727DF0"/>
    <w:rsid w:val="00730785"/>
    <w:rsid w:val="00730922"/>
    <w:rsid w:val="00731E7D"/>
    <w:rsid w:val="00732EC2"/>
    <w:rsid w:val="007335BE"/>
    <w:rsid w:val="0073369F"/>
    <w:rsid w:val="00735A8A"/>
    <w:rsid w:val="007403CC"/>
    <w:rsid w:val="00741E56"/>
    <w:rsid w:val="007423E0"/>
    <w:rsid w:val="00742C87"/>
    <w:rsid w:val="00743480"/>
    <w:rsid w:val="0074472F"/>
    <w:rsid w:val="007462A4"/>
    <w:rsid w:val="00747C84"/>
    <w:rsid w:val="00747E97"/>
    <w:rsid w:val="0075004A"/>
    <w:rsid w:val="0075113F"/>
    <w:rsid w:val="00751F5E"/>
    <w:rsid w:val="007527A5"/>
    <w:rsid w:val="007546DB"/>
    <w:rsid w:val="0075522A"/>
    <w:rsid w:val="007626D7"/>
    <w:rsid w:val="0076324B"/>
    <w:rsid w:val="00765470"/>
    <w:rsid w:val="00766257"/>
    <w:rsid w:val="007669FE"/>
    <w:rsid w:val="007676A7"/>
    <w:rsid w:val="00767954"/>
    <w:rsid w:val="00772C79"/>
    <w:rsid w:val="007758EE"/>
    <w:rsid w:val="007772C3"/>
    <w:rsid w:val="007775B5"/>
    <w:rsid w:val="00777EA7"/>
    <w:rsid w:val="00781094"/>
    <w:rsid w:val="0078112A"/>
    <w:rsid w:val="0078546D"/>
    <w:rsid w:val="00785CF9"/>
    <w:rsid w:val="00790645"/>
    <w:rsid w:val="00790EA6"/>
    <w:rsid w:val="0079300B"/>
    <w:rsid w:val="007936BF"/>
    <w:rsid w:val="0079393A"/>
    <w:rsid w:val="00793A36"/>
    <w:rsid w:val="00794430"/>
    <w:rsid w:val="007A1EFD"/>
    <w:rsid w:val="007A2EBF"/>
    <w:rsid w:val="007A3F11"/>
    <w:rsid w:val="007A4DB0"/>
    <w:rsid w:val="007A6A40"/>
    <w:rsid w:val="007A6A87"/>
    <w:rsid w:val="007A741D"/>
    <w:rsid w:val="007A7C60"/>
    <w:rsid w:val="007B0C32"/>
    <w:rsid w:val="007B0D4C"/>
    <w:rsid w:val="007B128D"/>
    <w:rsid w:val="007B29E1"/>
    <w:rsid w:val="007B3086"/>
    <w:rsid w:val="007B33F6"/>
    <w:rsid w:val="007B34F3"/>
    <w:rsid w:val="007B4F33"/>
    <w:rsid w:val="007B63BE"/>
    <w:rsid w:val="007C2E8A"/>
    <w:rsid w:val="007C38BA"/>
    <w:rsid w:val="007C39F6"/>
    <w:rsid w:val="007C3FF1"/>
    <w:rsid w:val="007C4341"/>
    <w:rsid w:val="007C758B"/>
    <w:rsid w:val="007D052D"/>
    <w:rsid w:val="007D0A92"/>
    <w:rsid w:val="007D0BEE"/>
    <w:rsid w:val="007D3CB0"/>
    <w:rsid w:val="007D574F"/>
    <w:rsid w:val="007D59CD"/>
    <w:rsid w:val="007D624F"/>
    <w:rsid w:val="007D632C"/>
    <w:rsid w:val="007D6C8F"/>
    <w:rsid w:val="007D7B69"/>
    <w:rsid w:val="007D7D24"/>
    <w:rsid w:val="007E0962"/>
    <w:rsid w:val="007E26BA"/>
    <w:rsid w:val="007E2856"/>
    <w:rsid w:val="007E3F49"/>
    <w:rsid w:val="007E5AE3"/>
    <w:rsid w:val="007E5D4D"/>
    <w:rsid w:val="007F2086"/>
    <w:rsid w:val="007F3AD8"/>
    <w:rsid w:val="007F3B41"/>
    <w:rsid w:val="007F44C0"/>
    <w:rsid w:val="007F6241"/>
    <w:rsid w:val="007F699C"/>
    <w:rsid w:val="007F7D58"/>
    <w:rsid w:val="00800116"/>
    <w:rsid w:val="00800698"/>
    <w:rsid w:val="00800990"/>
    <w:rsid w:val="0080186F"/>
    <w:rsid w:val="008026EB"/>
    <w:rsid w:val="00803171"/>
    <w:rsid w:val="00803335"/>
    <w:rsid w:val="00805921"/>
    <w:rsid w:val="008059B8"/>
    <w:rsid w:val="00805FA0"/>
    <w:rsid w:val="0080718E"/>
    <w:rsid w:val="00807C40"/>
    <w:rsid w:val="0081082D"/>
    <w:rsid w:val="00811086"/>
    <w:rsid w:val="008119E6"/>
    <w:rsid w:val="008141B2"/>
    <w:rsid w:val="00814D34"/>
    <w:rsid w:val="008160FF"/>
    <w:rsid w:val="00816474"/>
    <w:rsid w:val="00816BC0"/>
    <w:rsid w:val="00816C3A"/>
    <w:rsid w:val="00817023"/>
    <w:rsid w:val="00817C46"/>
    <w:rsid w:val="00821761"/>
    <w:rsid w:val="00821A91"/>
    <w:rsid w:val="00821E0C"/>
    <w:rsid w:val="00822603"/>
    <w:rsid w:val="00822988"/>
    <w:rsid w:val="0082372D"/>
    <w:rsid w:val="00823C01"/>
    <w:rsid w:val="008258F9"/>
    <w:rsid w:val="00825F07"/>
    <w:rsid w:val="008269C9"/>
    <w:rsid w:val="00826B30"/>
    <w:rsid w:val="008270B5"/>
    <w:rsid w:val="00827A32"/>
    <w:rsid w:val="008300AD"/>
    <w:rsid w:val="00830C94"/>
    <w:rsid w:val="00831EDD"/>
    <w:rsid w:val="008329EB"/>
    <w:rsid w:val="00832A2B"/>
    <w:rsid w:val="00833A7B"/>
    <w:rsid w:val="00833E8E"/>
    <w:rsid w:val="00834C70"/>
    <w:rsid w:val="00834E0F"/>
    <w:rsid w:val="008403F9"/>
    <w:rsid w:val="0084153F"/>
    <w:rsid w:val="00841AFD"/>
    <w:rsid w:val="00841F68"/>
    <w:rsid w:val="00843FFD"/>
    <w:rsid w:val="00844F17"/>
    <w:rsid w:val="0084784C"/>
    <w:rsid w:val="00847BEA"/>
    <w:rsid w:val="00852C06"/>
    <w:rsid w:val="00853F0D"/>
    <w:rsid w:val="00854CDC"/>
    <w:rsid w:val="008568EF"/>
    <w:rsid w:val="008632FE"/>
    <w:rsid w:val="00865F58"/>
    <w:rsid w:val="00870397"/>
    <w:rsid w:val="00873571"/>
    <w:rsid w:val="008749FE"/>
    <w:rsid w:val="008753BC"/>
    <w:rsid w:val="00875D18"/>
    <w:rsid w:val="0088001C"/>
    <w:rsid w:val="00880B44"/>
    <w:rsid w:val="00880C77"/>
    <w:rsid w:val="00882496"/>
    <w:rsid w:val="0088270C"/>
    <w:rsid w:val="00882B45"/>
    <w:rsid w:val="00882CE6"/>
    <w:rsid w:val="00883CC1"/>
    <w:rsid w:val="00885C1C"/>
    <w:rsid w:val="0088775E"/>
    <w:rsid w:val="00891564"/>
    <w:rsid w:val="00895645"/>
    <w:rsid w:val="00895B17"/>
    <w:rsid w:val="008A056E"/>
    <w:rsid w:val="008A0D11"/>
    <w:rsid w:val="008A1436"/>
    <w:rsid w:val="008A18C1"/>
    <w:rsid w:val="008A1B4C"/>
    <w:rsid w:val="008A1C34"/>
    <w:rsid w:val="008A2831"/>
    <w:rsid w:val="008A3393"/>
    <w:rsid w:val="008A436B"/>
    <w:rsid w:val="008A4958"/>
    <w:rsid w:val="008A5878"/>
    <w:rsid w:val="008A684E"/>
    <w:rsid w:val="008B0582"/>
    <w:rsid w:val="008B0A23"/>
    <w:rsid w:val="008B0AEB"/>
    <w:rsid w:val="008B0C57"/>
    <w:rsid w:val="008B155A"/>
    <w:rsid w:val="008B1E21"/>
    <w:rsid w:val="008B2C4B"/>
    <w:rsid w:val="008B3E0C"/>
    <w:rsid w:val="008B5D04"/>
    <w:rsid w:val="008B6439"/>
    <w:rsid w:val="008B747A"/>
    <w:rsid w:val="008C1E34"/>
    <w:rsid w:val="008C20CA"/>
    <w:rsid w:val="008C2235"/>
    <w:rsid w:val="008C33B1"/>
    <w:rsid w:val="008C5C9B"/>
    <w:rsid w:val="008C5F98"/>
    <w:rsid w:val="008C6778"/>
    <w:rsid w:val="008D01E2"/>
    <w:rsid w:val="008D1A74"/>
    <w:rsid w:val="008D1CDC"/>
    <w:rsid w:val="008D353B"/>
    <w:rsid w:val="008D6344"/>
    <w:rsid w:val="008D66EF"/>
    <w:rsid w:val="008D68F3"/>
    <w:rsid w:val="008E0A36"/>
    <w:rsid w:val="008E2254"/>
    <w:rsid w:val="008E27B9"/>
    <w:rsid w:val="008E2CD4"/>
    <w:rsid w:val="008E39E7"/>
    <w:rsid w:val="008E6A80"/>
    <w:rsid w:val="008F06E2"/>
    <w:rsid w:val="008F150C"/>
    <w:rsid w:val="008F168A"/>
    <w:rsid w:val="008F1EBF"/>
    <w:rsid w:val="008F2AAA"/>
    <w:rsid w:val="008F2D45"/>
    <w:rsid w:val="008F33FA"/>
    <w:rsid w:val="008F4214"/>
    <w:rsid w:val="008F45B6"/>
    <w:rsid w:val="008F4DE7"/>
    <w:rsid w:val="008F5925"/>
    <w:rsid w:val="008F760B"/>
    <w:rsid w:val="008F78F3"/>
    <w:rsid w:val="00900453"/>
    <w:rsid w:val="0090711B"/>
    <w:rsid w:val="0091032A"/>
    <w:rsid w:val="00910385"/>
    <w:rsid w:val="009108D5"/>
    <w:rsid w:val="00912F52"/>
    <w:rsid w:val="009133C9"/>
    <w:rsid w:val="00913E59"/>
    <w:rsid w:val="00914A6A"/>
    <w:rsid w:val="009171B9"/>
    <w:rsid w:val="00917C20"/>
    <w:rsid w:val="00917DDA"/>
    <w:rsid w:val="009223F2"/>
    <w:rsid w:val="009230AD"/>
    <w:rsid w:val="00926298"/>
    <w:rsid w:val="00926530"/>
    <w:rsid w:val="00926B68"/>
    <w:rsid w:val="009302C8"/>
    <w:rsid w:val="009313FD"/>
    <w:rsid w:val="00932ACE"/>
    <w:rsid w:val="00932B93"/>
    <w:rsid w:val="009333D6"/>
    <w:rsid w:val="009343C5"/>
    <w:rsid w:val="0093527E"/>
    <w:rsid w:val="00936C29"/>
    <w:rsid w:val="009371CA"/>
    <w:rsid w:val="009377DF"/>
    <w:rsid w:val="00937A17"/>
    <w:rsid w:val="00937D68"/>
    <w:rsid w:val="00941B2A"/>
    <w:rsid w:val="009429B9"/>
    <w:rsid w:val="00942F87"/>
    <w:rsid w:val="00943531"/>
    <w:rsid w:val="009435DC"/>
    <w:rsid w:val="009467E7"/>
    <w:rsid w:val="00946AFA"/>
    <w:rsid w:val="00946C43"/>
    <w:rsid w:val="0095187C"/>
    <w:rsid w:val="009524EB"/>
    <w:rsid w:val="00953478"/>
    <w:rsid w:val="00954028"/>
    <w:rsid w:val="00954CA2"/>
    <w:rsid w:val="009572A5"/>
    <w:rsid w:val="00962748"/>
    <w:rsid w:val="009632AB"/>
    <w:rsid w:val="00963470"/>
    <w:rsid w:val="0096439A"/>
    <w:rsid w:val="009653AF"/>
    <w:rsid w:val="00970B2E"/>
    <w:rsid w:val="00971437"/>
    <w:rsid w:val="009716D8"/>
    <w:rsid w:val="00971B05"/>
    <w:rsid w:val="00971D1D"/>
    <w:rsid w:val="009725D4"/>
    <w:rsid w:val="00973524"/>
    <w:rsid w:val="00973B6B"/>
    <w:rsid w:val="00974C09"/>
    <w:rsid w:val="00977E99"/>
    <w:rsid w:val="00981057"/>
    <w:rsid w:val="009831E6"/>
    <w:rsid w:val="00984DE7"/>
    <w:rsid w:val="00986F27"/>
    <w:rsid w:val="009904A7"/>
    <w:rsid w:val="009910A0"/>
    <w:rsid w:val="009912FB"/>
    <w:rsid w:val="009957BA"/>
    <w:rsid w:val="009957FC"/>
    <w:rsid w:val="00996A80"/>
    <w:rsid w:val="0099717C"/>
    <w:rsid w:val="009A04AB"/>
    <w:rsid w:val="009A14F2"/>
    <w:rsid w:val="009A1946"/>
    <w:rsid w:val="009A392D"/>
    <w:rsid w:val="009A484C"/>
    <w:rsid w:val="009A5061"/>
    <w:rsid w:val="009A65EC"/>
    <w:rsid w:val="009A7C57"/>
    <w:rsid w:val="009B0860"/>
    <w:rsid w:val="009B09DE"/>
    <w:rsid w:val="009B10BA"/>
    <w:rsid w:val="009B2423"/>
    <w:rsid w:val="009B317E"/>
    <w:rsid w:val="009B51E6"/>
    <w:rsid w:val="009B52BA"/>
    <w:rsid w:val="009B6B0C"/>
    <w:rsid w:val="009B71BF"/>
    <w:rsid w:val="009C0DA8"/>
    <w:rsid w:val="009C0F9D"/>
    <w:rsid w:val="009C3144"/>
    <w:rsid w:val="009C39E9"/>
    <w:rsid w:val="009C3EBB"/>
    <w:rsid w:val="009C4295"/>
    <w:rsid w:val="009C54FF"/>
    <w:rsid w:val="009C6309"/>
    <w:rsid w:val="009C783B"/>
    <w:rsid w:val="009D068E"/>
    <w:rsid w:val="009D10D3"/>
    <w:rsid w:val="009D1E7E"/>
    <w:rsid w:val="009D1EA2"/>
    <w:rsid w:val="009D38AB"/>
    <w:rsid w:val="009D5421"/>
    <w:rsid w:val="009D6FE5"/>
    <w:rsid w:val="009D749A"/>
    <w:rsid w:val="009E0B3E"/>
    <w:rsid w:val="009E1D5E"/>
    <w:rsid w:val="009E33D8"/>
    <w:rsid w:val="009E56A2"/>
    <w:rsid w:val="009F1A23"/>
    <w:rsid w:val="009F1C91"/>
    <w:rsid w:val="009F35AC"/>
    <w:rsid w:val="009F5DAC"/>
    <w:rsid w:val="009F618F"/>
    <w:rsid w:val="009F69E8"/>
    <w:rsid w:val="009F6CFD"/>
    <w:rsid w:val="009F756F"/>
    <w:rsid w:val="00A01EC9"/>
    <w:rsid w:val="00A02BFC"/>
    <w:rsid w:val="00A035A0"/>
    <w:rsid w:val="00A03FE3"/>
    <w:rsid w:val="00A06523"/>
    <w:rsid w:val="00A10190"/>
    <w:rsid w:val="00A10791"/>
    <w:rsid w:val="00A10FE4"/>
    <w:rsid w:val="00A1290B"/>
    <w:rsid w:val="00A14AE6"/>
    <w:rsid w:val="00A16773"/>
    <w:rsid w:val="00A2104E"/>
    <w:rsid w:val="00A24697"/>
    <w:rsid w:val="00A27292"/>
    <w:rsid w:val="00A3209D"/>
    <w:rsid w:val="00A35BF0"/>
    <w:rsid w:val="00A37767"/>
    <w:rsid w:val="00A37A88"/>
    <w:rsid w:val="00A37F02"/>
    <w:rsid w:val="00A40DDB"/>
    <w:rsid w:val="00A40FB9"/>
    <w:rsid w:val="00A42F9D"/>
    <w:rsid w:val="00A443AA"/>
    <w:rsid w:val="00A44AEB"/>
    <w:rsid w:val="00A46F1F"/>
    <w:rsid w:val="00A47E54"/>
    <w:rsid w:val="00A50312"/>
    <w:rsid w:val="00A51E20"/>
    <w:rsid w:val="00A524D1"/>
    <w:rsid w:val="00A540D0"/>
    <w:rsid w:val="00A54D6B"/>
    <w:rsid w:val="00A550A1"/>
    <w:rsid w:val="00A55CED"/>
    <w:rsid w:val="00A562C7"/>
    <w:rsid w:val="00A57098"/>
    <w:rsid w:val="00A604F9"/>
    <w:rsid w:val="00A62F09"/>
    <w:rsid w:val="00A63305"/>
    <w:rsid w:val="00A65A4D"/>
    <w:rsid w:val="00A65B97"/>
    <w:rsid w:val="00A66764"/>
    <w:rsid w:val="00A668CA"/>
    <w:rsid w:val="00A6694B"/>
    <w:rsid w:val="00A7007F"/>
    <w:rsid w:val="00A70EE9"/>
    <w:rsid w:val="00A7107C"/>
    <w:rsid w:val="00A718C9"/>
    <w:rsid w:val="00A722D9"/>
    <w:rsid w:val="00A734F7"/>
    <w:rsid w:val="00A74F3F"/>
    <w:rsid w:val="00A757A0"/>
    <w:rsid w:val="00A75F95"/>
    <w:rsid w:val="00A76B04"/>
    <w:rsid w:val="00A81400"/>
    <w:rsid w:val="00A819A5"/>
    <w:rsid w:val="00A848E7"/>
    <w:rsid w:val="00A86813"/>
    <w:rsid w:val="00A87B7B"/>
    <w:rsid w:val="00A87F61"/>
    <w:rsid w:val="00A90FFC"/>
    <w:rsid w:val="00A91171"/>
    <w:rsid w:val="00A91445"/>
    <w:rsid w:val="00A9544F"/>
    <w:rsid w:val="00A954F7"/>
    <w:rsid w:val="00A959AB"/>
    <w:rsid w:val="00A95B0A"/>
    <w:rsid w:val="00A961AD"/>
    <w:rsid w:val="00A96533"/>
    <w:rsid w:val="00AA20CF"/>
    <w:rsid w:val="00AA32C8"/>
    <w:rsid w:val="00AA435F"/>
    <w:rsid w:val="00AA54FF"/>
    <w:rsid w:val="00AA55F1"/>
    <w:rsid w:val="00AA6445"/>
    <w:rsid w:val="00AA79E0"/>
    <w:rsid w:val="00AA7B94"/>
    <w:rsid w:val="00AB1AA3"/>
    <w:rsid w:val="00AB2B84"/>
    <w:rsid w:val="00AB3181"/>
    <w:rsid w:val="00AB3EC2"/>
    <w:rsid w:val="00AB4403"/>
    <w:rsid w:val="00AB4928"/>
    <w:rsid w:val="00AB4A5B"/>
    <w:rsid w:val="00AB5436"/>
    <w:rsid w:val="00AB5C40"/>
    <w:rsid w:val="00AB63BA"/>
    <w:rsid w:val="00AB6DAC"/>
    <w:rsid w:val="00AB7D10"/>
    <w:rsid w:val="00AC1BFC"/>
    <w:rsid w:val="00AC1FF4"/>
    <w:rsid w:val="00AC2DCE"/>
    <w:rsid w:val="00AC311F"/>
    <w:rsid w:val="00AC499F"/>
    <w:rsid w:val="00AC7441"/>
    <w:rsid w:val="00AC74D7"/>
    <w:rsid w:val="00AD08CB"/>
    <w:rsid w:val="00AD0BC1"/>
    <w:rsid w:val="00AD250A"/>
    <w:rsid w:val="00AD3857"/>
    <w:rsid w:val="00AD532A"/>
    <w:rsid w:val="00AD581E"/>
    <w:rsid w:val="00AD6D51"/>
    <w:rsid w:val="00AE04BB"/>
    <w:rsid w:val="00AE2D3B"/>
    <w:rsid w:val="00AE2F47"/>
    <w:rsid w:val="00AE3550"/>
    <w:rsid w:val="00AE3E01"/>
    <w:rsid w:val="00AE44CB"/>
    <w:rsid w:val="00AE4D5B"/>
    <w:rsid w:val="00AE6157"/>
    <w:rsid w:val="00AF1362"/>
    <w:rsid w:val="00AF1ABC"/>
    <w:rsid w:val="00AF2783"/>
    <w:rsid w:val="00AF3798"/>
    <w:rsid w:val="00AF4331"/>
    <w:rsid w:val="00AF5698"/>
    <w:rsid w:val="00B00FB2"/>
    <w:rsid w:val="00B01967"/>
    <w:rsid w:val="00B03401"/>
    <w:rsid w:val="00B04783"/>
    <w:rsid w:val="00B04D95"/>
    <w:rsid w:val="00B04F28"/>
    <w:rsid w:val="00B05648"/>
    <w:rsid w:val="00B05953"/>
    <w:rsid w:val="00B05D96"/>
    <w:rsid w:val="00B06894"/>
    <w:rsid w:val="00B078F6"/>
    <w:rsid w:val="00B108C5"/>
    <w:rsid w:val="00B10E42"/>
    <w:rsid w:val="00B11064"/>
    <w:rsid w:val="00B12C3A"/>
    <w:rsid w:val="00B13AAA"/>
    <w:rsid w:val="00B1756C"/>
    <w:rsid w:val="00B217B6"/>
    <w:rsid w:val="00B21AF2"/>
    <w:rsid w:val="00B22E92"/>
    <w:rsid w:val="00B24A7B"/>
    <w:rsid w:val="00B24B64"/>
    <w:rsid w:val="00B24E9E"/>
    <w:rsid w:val="00B277A5"/>
    <w:rsid w:val="00B30F2A"/>
    <w:rsid w:val="00B31CDC"/>
    <w:rsid w:val="00B3222D"/>
    <w:rsid w:val="00B32544"/>
    <w:rsid w:val="00B3288F"/>
    <w:rsid w:val="00B32FAA"/>
    <w:rsid w:val="00B351FC"/>
    <w:rsid w:val="00B35A08"/>
    <w:rsid w:val="00B3798D"/>
    <w:rsid w:val="00B37C39"/>
    <w:rsid w:val="00B411E8"/>
    <w:rsid w:val="00B41818"/>
    <w:rsid w:val="00B422F4"/>
    <w:rsid w:val="00B44853"/>
    <w:rsid w:val="00B46B69"/>
    <w:rsid w:val="00B47803"/>
    <w:rsid w:val="00B50B38"/>
    <w:rsid w:val="00B52678"/>
    <w:rsid w:val="00B526CE"/>
    <w:rsid w:val="00B52D6A"/>
    <w:rsid w:val="00B54A37"/>
    <w:rsid w:val="00B54B52"/>
    <w:rsid w:val="00B563F4"/>
    <w:rsid w:val="00B601C0"/>
    <w:rsid w:val="00B602D2"/>
    <w:rsid w:val="00B61C78"/>
    <w:rsid w:val="00B620DB"/>
    <w:rsid w:val="00B625E0"/>
    <w:rsid w:val="00B63393"/>
    <w:rsid w:val="00B6387E"/>
    <w:rsid w:val="00B63FA8"/>
    <w:rsid w:val="00B64058"/>
    <w:rsid w:val="00B651CF"/>
    <w:rsid w:val="00B65A89"/>
    <w:rsid w:val="00B73E7B"/>
    <w:rsid w:val="00B7425F"/>
    <w:rsid w:val="00B7754B"/>
    <w:rsid w:val="00B802DC"/>
    <w:rsid w:val="00B81898"/>
    <w:rsid w:val="00B8239D"/>
    <w:rsid w:val="00B8292C"/>
    <w:rsid w:val="00B8296D"/>
    <w:rsid w:val="00B85279"/>
    <w:rsid w:val="00B872B9"/>
    <w:rsid w:val="00B9083A"/>
    <w:rsid w:val="00B92064"/>
    <w:rsid w:val="00B9252E"/>
    <w:rsid w:val="00B93E43"/>
    <w:rsid w:val="00B93F4C"/>
    <w:rsid w:val="00B957DE"/>
    <w:rsid w:val="00B95FD4"/>
    <w:rsid w:val="00B972D2"/>
    <w:rsid w:val="00B97A7E"/>
    <w:rsid w:val="00BA00A3"/>
    <w:rsid w:val="00BA1340"/>
    <w:rsid w:val="00BA1A04"/>
    <w:rsid w:val="00BA45CD"/>
    <w:rsid w:val="00BA4816"/>
    <w:rsid w:val="00BA4EBC"/>
    <w:rsid w:val="00BA5845"/>
    <w:rsid w:val="00BA666F"/>
    <w:rsid w:val="00BA683D"/>
    <w:rsid w:val="00BB0782"/>
    <w:rsid w:val="00BB0DF8"/>
    <w:rsid w:val="00BB157F"/>
    <w:rsid w:val="00BB354E"/>
    <w:rsid w:val="00BB387D"/>
    <w:rsid w:val="00BB40C0"/>
    <w:rsid w:val="00BB6729"/>
    <w:rsid w:val="00BB7349"/>
    <w:rsid w:val="00BB7622"/>
    <w:rsid w:val="00BC18D5"/>
    <w:rsid w:val="00BC1A11"/>
    <w:rsid w:val="00BC2832"/>
    <w:rsid w:val="00BC2BEC"/>
    <w:rsid w:val="00BC4EB8"/>
    <w:rsid w:val="00BD20AA"/>
    <w:rsid w:val="00BD32A0"/>
    <w:rsid w:val="00BD34B6"/>
    <w:rsid w:val="00BD3521"/>
    <w:rsid w:val="00BD479A"/>
    <w:rsid w:val="00BD6D8C"/>
    <w:rsid w:val="00BD6EB9"/>
    <w:rsid w:val="00BD6EC9"/>
    <w:rsid w:val="00BD76DB"/>
    <w:rsid w:val="00BE1208"/>
    <w:rsid w:val="00BE14BF"/>
    <w:rsid w:val="00BE22B5"/>
    <w:rsid w:val="00BE2685"/>
    <w:rsid w:val="00BE4123"/>
    <w:rsid w:val="00BE4800"/>
    <w:rsid w:val="00BE4D59"/>
    <w:rsid w:val="00BE70A3"/>
    <w:rsid w:val="00BF072B"/>
    <w:rsid w:val="00BF0B1D"/>
    <w:rsid w:val="00BF2248"/>
    <w:rsid w:val="00BF4C3F"/>
    <w:rsid w:val="00BF579B"/>
    <w:rsid w:val="00BF62E0"/>
    <w:rsid w:val="00BF63CF"/>
    <w:rsid w:val="00BF6C54"/>
    <w:rsid w:val="00BF6D44"/>
    <w:rsid w:val="00C008B3"/>
    <w:rsid w:val="00C034DD"/>
    <w:rsid w:val="00C03FCC"/>
    <w:rsid w:val="00C0422C"/>
    <w:rsid w:val="00C04472"/>
    <w:rsid w:val="00C04975"/>
    <w:rsid w:val="00C051D8"/>
    <w:rsid w:val="00C05F7F"/>
    <w:rsid w:val="00C072DC"/>
    <w:rsid w:val="00C11959"/>
    <w:rsid w:val="00C12AA3"/>
    <w:rsid w:val="00C12D9D"/>
    <w:rsid w:val="00C136F6"/>
    <w:rsid w:val="00C14529"/>
    <w:rsid w:val="00C20759"/>
    <w:rsid w:val="00C21F00"/>
    <w:rsid w:val="00C23381"/>
    <w:rsid w:val="00C24B90"/>
    <w:rsid w:val="00C24E46"/>
    <w:rsid w:val="00C25D90"/>
    <w:rsid w:val="00C266E1"/>
    <w:rsid w:val="00C268F5"/>
    <w:rsid w:val="00C26C4A"/>
    <w:rsid w:val="00C26E89"/>
    <w:rsid w:val="00C27061"/>
    <w:rsid w:val="00C30F4A"/>
    <w:rsid w:val="00C32934"/>
    <w:rsid w:val="00C3505D"/>
    <w:rsid w:val="00C367AF"/>
    <w:rsid w:val="00C37413"/>
    <w:rsid w:val="00C40E46"/>
    <w:rsid w:val="00C42A9E"/>
    <w:rsid w:val="00C45375"/>
    <w:rsid w:val="00C45599"/>
    <w:rsid w:val="00C471C8"/>
    <w:rsid w:val="00C51E0D"/>
    <w:rsid w:val="00C52CD9"/>
    <w:rsid w:val="00C53298"/>
    <w:rsid w:val="00C5377D"/>
    <w:rsid w:val="00C53784"/>
    <w:rsid w:val="00C53E69"/>
    <w:rsid w:val="00C56248"/>
    <w:rsid w:val="00C56337"/>
    <w:rsid w:val="00C56603"/>
    <w:rsid w:val="00C605BF"/>
    <w:rsid w:val="00C61459"/>
    <w:rsid w:val="00C61C5E"/>
    <w:rsid w:val="00C61CEB"/>
    <w:rsid w:val="00C61E1F"/>
    <w:rsid w:val="00C62919"/>
    <w:rsid w:val="00C639D1"/>
    <w:rsid w:val="00C64C74"/>
    <w:rsid w:val="00C65F5E"/>
    <w:rsid w:val="00C66E71"/>
    <w:rsid w:val="00C6790C"/>
    <w:rsid w:val="00C67AC1"/>
    <w:rsid w:val="00C71068"/>
    <w:rsid w:val="00C71591"/>
    <w:rsid w:val="00C750AD"/>
    <w:rsid w:val="00C7796C"/>
    <w:rsid w:val="00C77F53"/>
    <w:rsid w:val="00C8098A"/>
    <w:rsid w:val="00C81ECA"/>
    <w:rsid w:val="00C837E7"/>
    <w:rsid w:val="00C839C5"/>
    <w:rsid w:val="00C846BB"/>
    <w:rsid w:val="00C85F76"/>
    <w:rsid w:val="00C903C2"/>
    <w:rsid w:val="00C912DB"/>
    <w:rsid w:val="00C916DA"/>
    <w:rsid w:val="00C917FF"/>
    <w:rsid w:val="00C919F3"/>
    <w:rsid w:val="00C962CB"/>
    <w:rsid w:val="00CA0077"/>
    <w:rsid w:val="00CA0A59"/>
    <w:rsid w:val="00CA0F32"/>
    <w:rsid w:val="00CA2359"/>
    <w:rsid w:val="00CA2805"/>
    <w:rsid w:val="00CA30C0"/>
    <w:rsid w:val="00CA4F5D"/>
    <w:rsid w:val="00CA5CC2"/>
    <w:rsid w:val="00CA7CC4"/>
    <w:rsid w:val="00CA7D19"/>
    <w:rsid w:val="00CB0B2A"/>
    <w:rsid w:val="00CB2D9B"/>
    <w:rsid w:val="00CB3203"/>
    <w:rsid w:val="00CB46A4"/>
    <w:rsid w:val="00CC25E1"/>
    <w:rsid w:val="00CC2C86"/>
    <w:rsid w:val="00CC4037"/>
    <w:rsid w:val="00CC41B9"/>
    <w:rsid w:val="00CC4550"/>
    <w:rsid w:val="00CC4F52"/>
    <w:rsid w:val="00CC55DD"/>
    <w:rsid w:val="00CD32B0"/>
    <w:rsid w:val="00CD3882"/>
    <w:rsid w:val="00CD4619"/>
    <w:rsid w:val="00CD6194"/>
    <w:rsid w:val="00CD6948"/>
    <w:rsid w:val="00CD7104"/>
    <w:rsid w:val="00CE1590"/>
    <w:rsid w:val="00CE1D00"/>
    <w:rsid w:val="00CE23B6"/>
    <w:rsid w:val="00CE2EBF"/>
    <w:rsid w:val="00CE2F92"/>
    <w:rsid w:val="00CE3460"/>
    <w:rsid w:val="00CE38EA"/>
    <w:rsid w:val="00CE3D96"/>
    <w:rsid w:val="00CE7B2C"/>
    <w:rsid w:val="00CF0505"/>
    <w:rsid w:val="00CF0913"/>
    <w:rsid w:val="00CF2352"/>
    <w:rsid w:val="00CF3355"/>
    <w:rsid w:val="00CF7F89"/>
    <w:rsid w:val="00D00754"/>
    <w:rsid w:val="00D00C2C"/>
    <w:rsid w:val="00D01A64"/>
    <w:rsid w:val="00D01AA1"/>
    <w:rsid w:val="00D02E8C"/>
    <w:rsid w:val="00D03CCB"/>
    <w:rsid w:val="00D05B5F"/>
    <w:rsid w:val="00D0653A"/>
    <w:rsid w:val="00D06C6C"/>
    <w:rsid w:val="00D06D7C"/>
    <w:rsid w:val="00D10322"/>
    <w:rsid w:val="00D11090"/>
    <w:rsid w:val="00D12493"/>
    <w:rsid w:val="00D125EF"/>
    <w:rsid w:val="00D12F4F"/>
    <w:rsid w:val="00D1370F"/>
    <w:rsid w:val="00D13B58"/>
    <w:rsid w:val="00D15912"/>
    <w:rsid w:val="00D15B3B"/>
    <w:rsid w:val="00D15BAD"/>
    <w:rsid w:val="00D16FF5"/>
    <w:rsid w:val="00D1752E"/>
    <w:rsid w:val="00D17EDF"/>
    <w:rsid w:val="00D20F1B"/>
    <w:rsid w:val="00D2160C"/>
    <w:rsid w:val="00D21979"/>
    <w:rsid w:val="00D22560"/>
    <w:rsid w:val="00D229EE"/>
    <w:rsid w:val="00D22A9B"/>
    <w:rsid w:val="00D22FDA"/>
    <w:rsid w:val="00D257ED"/>
    <w:rsid w:val="00D264EE"/>
    <w:rsid w:val="00D27F09"/>
    <w:rsid w:val="00D307B0"/>
    <w:rsid w:val="00D31330"/>
    <w:rsid w:val="00D335D2"/>
    <w:rsid w:val="00D3361F"/>
    <w:rsid w:val="00D345FA"/>
    <w:rsid w:val="00D353C7"/>
    <w:rsid w:val="00D3690B"/>
    <w:rsid w:val="00D375BB"/>
    <w:rsid w:val="00D37AA5"/>
    <w:rsid w:val="00D43481"/>
    <w:rsid w:val="00D45825"/>
    <w:rsid w:val="00D46240"/>
    <w:rsid w:val="00D4676B"/>
    <w:rsid w:val="00D471A8"/>
    <w:rsid w:val="00D5017B"/>
    <w:rsid w:val="00D510FE"/>
    <w:rsid w:val="00D51938"/>
    <w:rsid w:val="00D53806"/>
    <w:rsid w:val="00D53EC1"/>
    <w:rsid w:val="00D5454D"/>
    <w:rsid w:val="00D54A84"/>
    <w:rsid w:val="00D54AE6"/>
    <w:rsid w:val="00D54CBF"/>
    <w:rsid w:val="00D551B8"/>
    <w:rsid w:val="00D57D61"/>
    <w:rsid w:val="00D60C81"/>
    <w:rsid w:val="00D61C23"/>
    <w:rsid w:val="00D62115"/>
    <w:rsid w:val="00D65686"/>
    <w:rsid w:val="00D66DEE"/>
    <w:rsid w:val="00D67138"/>
    <w:rsid w:val="00D70166"/>
    <w:rsid w:val="00D722BD"/>
    <w:rsid w:val="00D73FD6"/>
    <w:rsid w:val="00D80482"/>
    <w:rsid w:val="00D8052D"/>
    <w:rsid w:val="00D80EC6"/>
    <w:rsid w:val="00D817F0"/>
    <w:rsid w:val="00D823D8"/>
    <w:rsid w:val="00D827D8"/>
    <w:rsid w:val="00D86713"/>
    <w:rsid w:val="00D8736C"/>
    <w:rsid w:val="00D87F7B"/>
    <w:rsid w:val="00D901C3"/>
    <w:rsid w:val="00D903F0"/>
    <w:rsid w:val="00D91FFF"/>
    <w:rsid w:val="00D929A0"/>
    <w:rsid w:val="00D93C58"/>
    <w:rsid w:val="00D9456D"/>
    <w:rsid w:val="00D95E29"/>
    <w:rsid w:val="00D97D5D"/>
    <w:rsid w:val="00DA11EB"/>
    <w:rsid w:val="00DA1C7C"/>
    <w:rsid w:val="00DA2157"/>
    <w:rsid w:val="00DA28C6"/>
    <w:rsid w:val="00DA310B"/>
    <w:rsid w:val="00DA49D6"/>
    <w:rsid w:val="00DA5F35"/>
    <w:rsid w:val="00DA62A0"/>
    <w:rsid w:val="00DA6CCB"/>
    <w:rsid w:val="00DA6E86"/>
    <w:rsid w:val="00DA7A9B"/>
    <w:rsid w:val="00DB3CC5"/>
    <w:rsid w:val="00DB4114"/>
    <w:rsid w:val="00DB4E87"/>
    <w:rsid w:val="00DB5667"/>
    <w:rsid w:val="00DB5B20"/>
    <w:rsid w:val="00DB692B"/>
    <w:rsid w:val="00DB7C19"/>
    <w:rsid w:val="00DB7C82"/>
    <w:rsid w:val="00DC2F5F"/>
    <w:rsid w:val="00DC4C4B"/>
    <w:rsid w:val="00DC535B"/>
    <w:rsid w:val="00DC6237"/>
    <w:rsid w:val="00DC66F3"/>
    <w:rsid w:val="00DC773E"/>
    <w:rsid w:val="00DD0ABE"/>
    <w:rsid w:val="00DD3A05"/>
    <w:rsid w:val="00DD50D7"/>
    <w:rsid w:val="00DD6226"/>
    <w:rsid w:val="00DD668D"/>
    <w:rsid w:val="00DD677C"/>
    <w:rsid w:val="00DD769F"/>
    <w:rsid w:val="00DD7DFD"/>
    <w:rsid w:val="00DD7F9B"/>
    <w:rsid w:val="00DE1244"/>
    <w:rsid w:val="00DE1CA0"/>
    <w:rsid w:val="00DE3088"/>
    <w:rsid w:val="00DE4356"/>
    <w:rsid w:val="00DE485A"/>
    <w:rsid w:val="00DE51E9"/>
    <w:rsid w:val="00DE5923"/>
    <w:rsid w:val="00DE706B"/>
    <w:rsid w:val="00DE7089"/>
    <w:rsid w:val="00DF0CBA"/>
    <w:rsid w:val="00DF26F1"/>
    <w:rsid w:val="00DF2A45"/>
    <w:rsid w:val="00DF32C9"/>
    <w:rsid w:val="00DF485D"/>
    <w:rsid w:val="00DF4964"/>
    <w:rsid w:val="00DF49A6"/>
    <w:rsid w:val="00DF5858"/>
    <w:rsid w:val="00DF5D09"/>
    <w:rsid w:val="00DF5E15"/>
    <w:rsid w:val="00DF7847"/>
    <w:rsid w:val="00DF7AAF"/>
    <w:rsid w:val="00E00749"/>
    <w:rsid w:val="00E036A5"/>
    <w:rsid w:val="00E03DAB"/>
    <w:rsid w:val="00E07DD5"/>
    <w:rsid w:val="00E107D7"/>
    <w:rsid w:val="00E10CBA"/>
    <w:rsid w:val="00E13200"/>
    <w:rsid w:val="00E1362A"/>
    <w:rsid w:val="00E151DE"/>
    <w:rsid w:val="00E1594A"/>
    <w:rsid w:val="00E159E3"/>
    <w:rsid w:val="00E1702A"/>
    <w:rsid w:val="00E1739B"/>
    <w:rsid w:val="00E1760E"/>
    <w:rsid w:val="00E1761E"/>
    <w:rsid w:val="00E22A60"/>
    <w:rsid w:val="00E22F53"/>
    <w:rsid w:val="00E2407A"/>
    <w:rsid w:val="00E246BA"/>
    <w:rsid w:val="00E24E1C"/>
    <w:rsid w:val="00E256C0"/>
    <w:rsid w:val="00E269F8"/>
    <w:rsid w:val="00E27BC0"/>
    <w:rsid w:val="00E32C3F"/>
    <w:rsid w:val="00E33A9E"/>
    <w:rsid w:val="00E33E11"/>
    <w:rsid w:val="00E34611"/>
    <w:rsid w:val="00E349CD"/>
    <w:rsid w:val="00E37039"/>
    <w:rsid w:val="00E426B7"/>
    <w:rsid w:val="00E43707"/>
    <w:rsid w:val="00E43AB9"/>
    <w:rsid w:val="00E442BC"/>
    <w:rsid w:val="00E4565F"/>
    <w:rsid w:val="00E466C7"/>
    <w:rsid w:val="00E47748"/>
    <w:rsid w:val="00E50130"/>
    <w:rsid w:val="00E512B8"/>
    <w:rsid w:val="00E51555"/>
    <w:rsid w:val="00E53243"/>
    <w:rsid w:val="00E541B3"/>
    <w:rsid w:val="00E55DD0"/>
    <w:rsid w:val="00E609E6"/>
    <w:rsid w:val="00E61745"/>
    <w:rsid w:val="00E62891"/>
    <w:rsid w:val="00E632AB"/>
    <w:rsid w:val="00E633F9"/>
    <w:rsid w:val="00E663FF"/>
    <w:rsid w:val="00E66E77"/>
    <w:rsid w:val="00E66F0F"/>
    <w:rsid w:val="00E71464"/>
    <w:rsid w:val="00E727A5"/>
    <w:rsid w:val="00E73191"/>
    <w:rsid w:val="00E73BB8"/>
    <w:rsid w:val="00E748B5"/>
    <w:rsid w:val="00E753B8"/>
    <w:rsid w:val="00E75473"/>
    <w:rsid w:val="00E758AA"/>
    <w:rsid w:val="00E75C17"/>
    <w:rsid w:val="00E75D35"/>
    <w:rsid w:val="00E8019B"/>
    <w:rsid w:val="00E82D85"/>
    <w:rsid w:val="00E832BC"/>
    <w:rsid w:val="00E84CC4"/>
    <w:rsid w:val="00E877FF"/>
    <w:rsid w:val="00E927D8"/>
    <w:rsid w:val="00E92AA4"/>
    <w:rsid w:val="00E936BE"/>
    <w:rsid w:val="00E944BE"/>
    <w:rsid w:val="00E94671"/>
    <w:rsid w:val="00E977A4"/>
    <w:rsid w:val="00EA1EE7"/>
    <w:rsid w:val="00EA20C9"/>
    <w:rsid w:val="00EA2316"/>
    <w:rsid w:val="00EA2DDE"/>
    <w:rsid w:val="00EA3968"/>
    <w:rsid w:val="00EA56C6"/>
    <w:rsid w:val="00EB263D"/>
    <w:rsid w:val="00EB2EC0"/>
    <w:rsid w:val="00EB63BF"/>
    <w:rsid w:val="00EC0C19"/>
    <w:rsid w:val="00EC0E3B"/>
    <w:rsid w:val="00EC2484"/>
    <w:rsid w:val="00EC2CC0"/>
    <w:rsid w:val="00EC30C0"/>
    <w:rsid w:val="00EC40D9"/>
    <w:rsid w:val="00EC5659"/>
    <w:rsid w:val="00EC5845"/>
    <w:rsid w:val="00EC5873"/>
    <w:rsid w:val="00EC5AC5"/>
    <w:rsid w:val="00EC60A0"/>
    <w:rsid w:val="00EC617E"/>
    <w:rsid w:val="00EC7FA4"/>
    <w:rsid w:val="00ED05FB"/>
    <w:rsid w:val="00ED12D5"/>
    <w:rsid w:val="00ED1D22"/>
    <w:rsid w:val="00ED2366"/>
    <w:rsid w:val="00ED2BA5"/>
    <w:rsid w:val="00ED43D7"/>
    <w:rsid w:val="00ED758A"/>
    <w:rsid w:val="00EE1A7D"/>
    <w:rsid w:val="00EE1DBA"/>
    <w:rsid w:val="00EE1ED8"/>
    <w:rsid w:val="00EE21A9"/>
    <w:rsid w:val="00EE31A6"/>
    <w:rsid w:val="00EE3DDC"/>
    <w:rsid w:val="00EE5A59"/>
    <w:rsid w:val="00EE6D23"/>
    <w:rsid w:val="00EE723C"/>
    <w:rsid w:val="00EF0AC8"/>
    <w:rsid w:val="00EF204C"/>
    <w:rsid w:val="00EF3EB3"/>
    <w:rsid w:val="00EF52A2"/>
    <w:rsid w:val="00EF638C"/>
    <w:rsid w:val="00F0039B"/>
    <w:rsid w:val="00F004EC"/>
    <w:rsid w:val="00F008BC"/>
    <w:rsid w:val="00F016BF"/>
    <w:rsid w:val="00F02044"/>
    <w:rsid w:val="00F02046"/>
    <w:rsid w:val="00F025B0"/>
    <w:rsid w:val="00F0312C"/>
    <w:rsid w:val="00F03D4F"/>
    <w:rsid w:val="00F06806"/>
    <w:rsid w:val="00F076E4"/>
    <w:rsid w:val="00F100DE"/>
    <w:rsid w:val="00F115A9"/>
    <w:rsid w:val="00F12257"/>
    <w:rsid w:val="00F1252C"/>
    <w:rsid w:val="00F15594"/>
    <w:rsid w:val="00F21381"/>
    <w:rsid w:val="00F21DF6"/>
    <w:rsid w:val="00F2342C"/>
    <w:rsid w:val="00F31138"/>
    <w:rsid w:val="00F3155D"/>
    <w:rsid w:val="00F32745"/>
    <w:rsid w:val="00F3486D"/>
    <w:rsid w:val="00F35689"/>
    <w:rsid w:val="00F3620F"/>
    <w:rsid w:val="00F37833"/>
    <w:rsid w:val="00F37E94"/>
    <w:rsid w:val="00F4010D"/>
    <w:rsid w:val="00F401E1"/>
    <w:rsid w:val="00F40A76"/>
    <w:rsid w:val="00F40CF5"/>
    <w:rsid w:val="00F4117F"/>
    <w:rsid w:val="00F417D5"/>
    <w:rsid w:val="00F43578"/>
    <w:rsid w:val="00F4407A"/>
    <w:rsid w:val="00F4460A"/>
    <w:rsid w:val="00F452FE"/>
    <w:rsid w:val="00F478DF"/>
    <w:rsid w:val="00F47DB7"/>
    <w:rsid w:val="00F5155D"/>
    <w:rsid w:val="00F535A6"/>
    <w:rsid w:val="00F53E8E"/>
    <w:rsid w:val="00F554EB"/>
    <w:rsid w:val="00F56F7D"/>
    <w:rsid w:val="00F60CAF"/>
    <w:rsid w:val="00F614AB"/>
    <w:rsid w:val="00F619BC"/>
    <w:rsid w:val="00F61E00"/>
    <w:rsid w:val="00F638FA"/>
    <w:rsid w:val="00F65CB1"/>
    <w:rsid w:val="00F65E6A"/>
    <w:rsid w:val="00F668F1"/>
    <w:rsid w:val="00F70C1A"/>
    <w:rsid w:val="00F71376"/>
    <w:rsid w:val="00F719A2"/>
    <w:rsid w:val="00F72400"/>
    <w:rsid w:val="00F74C55"/>
    <w:rsid w:val="00F77B2A"/>
    <w:rsid w:val="00F77C46"/>
    <w:rsid w:val="00F803FF"/>
    <w:rsid w:val="00F8142E"/>
    <w:rsid w:val="00F81A8F"/>
    <w:rsid w:val="00F82194"/>
    <w:rsid w:val="00F83F5B"/>
    <w:rsid w:val="00F8560E"/>
    <w:rsid w:val="00F85D16"/>
    <w:rsid w:val="00F86000"/>
    <w:rsid w:val="00F86719"/>
    <w:rsid w:val="00F8722D"/>
    <w:rsid w:val="00F87E7B"/>
    <w:rsid w:val="00F921F2"/>
    <w:rsid w:val="00F92E6B"/>
    <w:rsid w:val="00F93A9A"/>
    <w:rsid w:val="00F94EBF"/>
    <w:rsid w:val="00F96BED"/>
    <w:rsid w:val="00F96C9B"/>
    <w:rsid w:val="00F97AC1"/>
    <w:rsid w:val="00F97E8D"/>
    <w:rsid w:val="00FA1728"/>
    <w:rsid w:val="00FA2EB3"/>
    <w:rsid w:val="00FA38EF"/>
    <w:rsid w:val="00FA4980"/>
    <w:rsid w:val="00FA4CFF"/>
    <w:rsid w:val="00FA4E42"/>
    <w:rsid w:val="00FB02FA"/>
    <w:rsid w:val="00FB1411"/>
    <w:rsid w:val="00FB15A0"/>
    <w:rsid w:val="00FB2656"/>
    <w:rsid w:val="00FB319D"/>
    <w:rsid w:val="00FB34FE"/>
    <w:rsid w:val="00FB4B98"/>
    <w:rsid w:val="00FB715B"/>
    <w:rsid w:val="00FC0FB6"/>
    <w:rsid w:val="00FC1EC5"/>
    <w:rsid w:val="00FC2672"/>
    <w:rsid w:val="00FC4539"/>
    <w:rsid w:val="00FC4714"/>
    <w:rsid w:val="00FC56A2"/>
    <w:rsid w:val="00FD1604"/>
    <w:rsid w:val="00FD2675"/>
    <w:rsid w:val="00FD5707"/>
    <w:rsid w:val="00FD6316"/>
    <w:rsid w:val="00FD6CF9"/>
    <w:rsid w:val="00FD73E1"/>
    <w:rsid w:val="00FE0681"/>
    <w:rsid w:val="00FE0AD9"/>
    <w:rsid w:val="00FE0EF3"/>
    <w:rsid w:val="00FE13A6"/>
    <w:rsid w:val="00FE2A65"/>
    <w:rsid w:val="00FE5C9D"/>
    <w:rsid w:val="00FE60BA"/>
    <w:rsid w:val="00FE65AC"/>
    <w:rsid w:val="00FE74FA"/>
    <w:rsid w:val="00FE7744"/>
    <w:rsid w:val="00FF0183"/>
    <w:rsid w:val="00FF0BAA"/>
    <w:rsid w:val="00FF1D22"/>
    <w:rsid w:val="00FF1D69"/>
    <w:rsid w:val="00FF23E7"/>
    <w:rsid w:val="00FF29A8"/>
    <w:rsid w:val="00FF2CF1"/>
    <w:rsid w:val="00FF3624"/>
    <w:rsid w:val="00FF5B1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95CA7C"/>
  <w15:docId w15:val="{1A7E5EBE-D0B7-4ACF-947D-54E4AF1A6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rebuchet MS" w:eastAsia="Times New Roman" w:hAnsi="Trebuchet MS" w:cs="Times New Roman"/>
        <w:lang w:val="nb-NO" w:eastAsia="nb-NO" w:bidi="ar-SA"/>
      </w:rPr>
    </w:rPrDefault>
    <w:pPrDefault/>
  </w:docDefaults>
  <w:latentStyles w:defLockedState="0" w:defUIPriority="14"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9" w:qFormat="1"/>
    <w:lsdException w:name="heading 5" w:uiPriority="99" w:qFormat="1"/>
    <w:lsdException w:name="heading 6" w:uiPriority="9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iPriority="39" w:unhideWhenUsed="1"/>
    <w:lsdException w:name="footnote text" w:semiHidden="1" w:uiPriority="0" w:unhideWhenUsed="1"/>
    <w:lsdException w:name="annotation text" w:semiHidden="1" w:unhideWhenUsed="1"/>
    <w:lsdException w:name="header" w:semiHidden="1" w:uiPriority="9" w:unhideWhenUsed="1"/>
    <w:lsdException w:name="footer" w:semiHidden="1" w:uiPriority="9" w:unhideWhenUsed="1"/>
    <w:lsdException w:name="index heading" w:semiHidden="1" w:unhideWhenUsed="1"/>
    <w:lsdException w:name="caption" w:semiHidden="1" w:unhideWhenUsed="1" w:qFormat="1"/>
    <w:lsdException w:name="table of figures" w:semiHidden="1" w:unhideWhenUsed="1"/>
    <w:lsdException w:name="envelope address" w:semiHidden="1" w:uiPriority="39"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iPriority="39" w:unhideWhenUsed="1"/>
    <w:lsdException w:name="page number" w:semiHidden="1" w:unhideWhenUsed="1"/>
    <w:lsdException w:name="endnote reference" w:semiHidden="1" w:unhideWhenUsed="1"/>
    <w:lsdException w:name="endnote text" w:semiHidden="1" w:uiPriority="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39" w:unhideWhenUsed="1"/>
    <w:lsdException w:name="Body Text Indent" w:semiHidden="1" w:uiPriority="3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qFormat="1"/>
    <w:lsdException w:name="Body Text First Indent" w:uiPriority="39"/>
    <w:lsdException w:name="Body Text First Indent 2" w:semiHidden="1" w:uiPriority="39" w:unhideWhenUsed="1"/>
    <w:lsdException w:name="Note Heading" w:semiHidden="1" w:unhideWhenUsed="1"/>
    <w:lsdException w:name="Body Text 2" w:semiHidden="1" w:uiPriority="39" w:unhideWhenUsed="1"/>
    <w:lsdException w:name="Body Text 3" w:semiHidden="1" w:uiPriority="39" w:unhideWhenUsed="1"/>
    <w:lsdException w:name="Body Text Indent 2" w:semiHidden="1" w:uiPriority="39" w:unhideWhenUsed="1"/>
    <w:lsdException w:name="Body Text Indent 3" w:semiHidden="1" w:uiPriority="39" w:unhideWhenUsed="1"/>
    <w:lsdException w:name="Block Text" w:semiHidden="1" w:uiPriority="39" w:unhideWhenUsed="1"/>
    <w:lsdException w:name="Hyperlink" w:semiHidden="1" w:uiPriority="99" w:unhideWhenUsed="1"/>
    <w:lsdException w:name="FollowedHyperlink" w:semiHidden="1" w:unhideWhenUsed="1"/>
    <w:lsdException w:name="Strong" w:uiPriority="39" w:qFormat="1"/>
    <w:lsdException w:name="Emphasis" w:uiPriority="39" w:qFormat="1"/>
    <w:lsdException w:name="Document Map" w:semiHidden="1" w:uiPriority="39" w:unhideWhenUsed="1"/>
    <w:lsdException w:name="Plain Text" w:semiHidden="1" w:uiPriority="39"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iPriority="39" w:unhideWhenUsed="1"/>
    <w:lsdException w:name="HTML Acronym" w:semiHidden="1" w:uiPriority="39" w:unhideWhenUsed="1"/>
    <w:lsdException w:name="HTML Address" w:semiHidden="1" w:uiPriority="39" w:unhideWhenUsed="1"/>
    <w:lsdException w:name="HTML Cite" w:semiHidden="1" w:uiPriority="39" w:unhideWhenUsed="1"/>
    <w:lsdException w:name="HTML Code" w:semiHidden="1" w:uiPriority="39" w:unhideWhenUsed="1"/>
    <w:lsdException w:name="HTML Definition" w:semiHidden="1" w:uiPriority="39" w:unhideWhenUsed="1"/>
    <w:lsdException w:name="HTML Keyboard" w:semiHidden="1" w:uiPriority="39" w:unhideWhenUsed="1"/>
    <w:lsdException w:name="HTML Preformatted" w:semiHidden="1" w:uiPriority="39" w:unhideWhenUsed="1"/>
    <w:lsdException w:name="HTML Sample" w:semiHidden="1" w:uiPriority="39" w:unhideWhenUsed="1"/>
    <w:lsdException w:name="HTML Typewriter" w:semiHidden="1" w:uiPriority="39" w:unhideWhenUsed="1"/>
    <w:lsdException w:name="HTML Variable" w:semiHidden="1" w:uiPriority="39" w:unhideWhenUsed="1"/>
    <w:lsdException w:name="Normal Table" w:semiHidden="1" w:uiPriority="0" w:unhideWhenUsed="1"/>
    <w:lsdException w:name="annotation subject" w:semiHidden="1" w:unhideWhenUsed="1"/>
    <w:lsdException w:name="No List" w:semiHidden="1" w:uiPriority="99"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iPriority="39" w:unhideWhenUsed="1"/>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4"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996"/>
    <w:pPr>
      <w:spacing w:after="160" w:line="240" w:lineRule="exact"/>
      <w:jc w:val="both"/>
    </w:pPr>
    <w:rPr>
      <w:rFonts w:ascii="Times New Roman" w:hAnsi="Times New Roman"/>
      <w:sz w:val="22"/>
    </w:rPr>
  </w:style>
  <w:style w:type="paragraph" w:styleId="Heading1">
    <w:name w:val="heading 1"/>
    <w:aliases w:val="(SCGM 1),051,1,Chapter Headline,H1,Hoofdstuk,Hoofdstukkop,Lev 1,Section Heading,h1,level 1,level1,üb...,überschrift1,überschrift11,überschrift12"/>
    <w:next w:val="Normal"/>
    <w:qFormat/>
    <w:rsid w:val="000F6996"/>
    <w:pPr>
      <w:keepNext/>
      <w:keepLines/>
      <w:widowControl w:val="0"/>
      <w:numPr>
        <w:numId w:val="18"/>
      </w:numPr>
      <w:spacing w:before="240" w:after="60" w:line="280" w:lineRule="exact"/>
      <w:jc w:val="both"/>
      <w:outlineLvl w:val="0"/>
    </w:pPr>
    <w:rPr>
      <w:rFonts w:ascii="Times New Roman" w:hAnsi="Times New Roman"/>
      <w:b/>
      <w:sz w:val="24"/>
      <w:szCs w:val="24"/>
    </w:rPr>
  </w:style>
  <w:style w:type="paragraph" w:styleId="Heading2">
    <w:name w:val="heading 2"/>
    <w:aliases w:val="052,2,H2,Lev 2,Overskrift 2 Tegn Tegn,Overskrift 2 Tegn Tegn Tegn,Overskrift 2 Tegn Tegn1,Overskrift 2 Tegn1,Overskrift 2 Tegn1 Tegn,Overskrift 2 Tegn2 Tegn,Overskrift 2 Tegn3,Paragraafkop,Tegn1,h2,level 2,sub-sect"/>
    <w:basedOn w:val="Heading1"/>
    <w:next w:val="Normal"/>
    <w:link w:val="Heading2Char"/>
    <w:qFormat/>
    <w:rsid w:val="00573ED7"/>
    <w:pPr>
      <w:numPr>
        <w:ilvl w:val="1"/>
      </w:numPr>
      <w:spacing w:before="120"/>
      <w:outlineLvl w:val="1"/>
    </w:pPr>
    <w:rPr>
      <w:sz w:val="20"/>
    </w:rPr>
  </w:style>
  <w:style w:type="paragraph" w:styleId="Heading3">
    <w:name w:val="heading 3"/>
    <w:basedOn w:val="Heading2"/>
    <w:next w:val="Normal"/>
    <w:qFormat/>
    <w:rsid w:val="007D3CB0"/>
    <w:pPr>
      <w:numPr>
        <w:ilvl w:val="2"/>
      </w:numPr>
      <w:spacing w:before="0"/>
      <w:outlineLvl w:val="2"/>
    </w:pPr>
  </w:style>
  <w:style w:type="paragraph" w:styleId="Heading4">
    <w:name w:val="heading 4"/>
    <w:basedOn w:val="Heading3"/>
    <w:next w:val="Normal"/>
    <w:uiPriority w:val="99"/>
    <w:semiHidden/>
    <w:qFormat/>
    <w:rsid w:val="00222A89"/>
    <w:pPr>
      <w:numPr>
        <w:ilvl w:val="3"/>
      </w:numPr>
      <w:outlineLvl w:val="3"/>
    </w:pPr>
    <w:rPr>
      <w:bCs/>
    </w:rPr>
  </w:style>
  <w:style w:type="paragraph" w:styleId="Heading5">
    <w:name w:val="heading 5"/>
    <w:basedOn w:val="Heading3"/>
    <w:next w:val="Normal"/>
    <w:uiPriority w:val="99"/>
    <w:semiHidden/>
    <w:qFormat/>
    <w:rsid w:val="00222A89"/>
    <w:pPr>
      <w:numPr>
        <w:ilvl w:val="4"/>
      </w:numPr>
      <w:outlineLvl w:val="4"/>
    </w:pPr>
    <w:rPr>
      <w:bCs/>
      <w:iCs/>
    </w:rPr>
  </w:style>
  <w:style w:type="paragraph" w:styleId="Heading6">
    <w:name w:val="heading 6"/>
    <w:basedOn w:val="Heading5"/>
    <w:next w:val="Normal"/>
    <w:uiPriority w:val="99"/>
    <w:semiHidden/>
    <w:qFormat/>
    <w:rsid w:val="00222A89"/>
    <w:pPr>
      <w:numPr>
        <w:ilvl w:val="5"/>
      </w:numPr>
      <w:outlineLvl w:val="5"/>
    </w:pPr>
    <w:rPr>
      <w:rFonts w:cs="Arial"/>
      <w:bCs w:val="0"/>
    </w:rPr>
  </w:style>
  <w:style w:type="paragraph" w:styleId="Heading7">
    <w:name w:val="heading 7"/>
    <w:basedOn w:val="Normal"/>
    <w:next w:val="Normal"/>
    <w:uiPriority w:val="14"/>
    <w:semiHidden/>
    <w:qFormat/>
    <w:rsid w:val="00222A89"/>
    <w:pPr>
      <w:spacing w:before="240" w:after="60"/>
      <w:outlineLvl w:val="6"/>
    </w:pPr>
    <w:rPr>
      <w:szCs w:val="24"/>
    </w:rPr>
  </w:style>
  <w:style w:type="paragraph" w:styleId="Heading8">
    <w:name w:val="heading 8"/>
    <w:basedOn w:val="Normal"/>
    <w:next w:val="Normal"/>
    <w:uiPriority w:val="14"/>
    <w:semiHidden/>
    <w:qFormat/>
    <w:rsid w:val="00222A89"/>
    <w:pPr>
      <w:spacing w:before="240" w:after="60"/>
      <w:outlineLvl w:val="7"/>
    </w:pPr>
    <w:rPr>
      <w:i/>
      <w:iCs/>
      <w:szCs w:val="24"/>
    </w:rPr>
  </w:style>
  <w:style w:type="paragraph" w:styleId="Heading9">
    <w:name w:val="heading 9"/>
    <w:basedOn w:val="Normal"/>
    <w:next w:val="Normal"/>
    <w:uiPriority w:val="14"/>
    <w:semiHidden/>
    <w:qFormat/>
    <w:rsid w:val="00222A89"/>
    <w:pPr>
      <w:numPr>
        <w:ilvl w:val="8"/>
        <w:numId w:val="11"/>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14"/>
    <w:semiHidden/>
    <w:rsid w:val="00222A89"/>
    <w:pPr>
      <w:spacing w:after="0"/>
    </w:pPr>
    <w:rPr>
      <w:rFonts w:cs="Arial"/>
    </w:rPr>
  </w:style>
  <w:style w:type="paragraph" w:styleId="BlockText">
    <w:name w:val="Block Text"/>
    <w:basedOn w:val="Normal"/>
    <w:uiPriority w:val="39"/>
    <w:semiHidden/>
    <w:rsid w:val="00222A89"/>
    <w:pPr>
      <w:spacing w:after="120"/>
      <w:ind w:left="1440" w:right="1440"/>
    </w:pPr>
  </w:style>
  <w:style w:type="paragraph" w:styleId="BodyText">
    <w:name w:val="Body Text"/>
    <w:basedOn w:val="Normal"/>
    <w:autoRedefine/>
    <w:uiPriority w:val="39"/>
    <w:semiHidden/>
    <w:rsid w:val="00222A89"/>
  </w:style>
  <w:style w:type="paragraph" w:styleId="BodyTextFirstIndent">
    <w:name w:val="Body Text First Indent"/>
    <w:basedOn w:val="BodyText"/>
    <w:uiPriority w:val="39"/>
    <w:semiHidden/>
    <w:rsid w:val="00222A89"/>
    <w:pPr>
      <w:spacing w:after="120"/>
      <w:ind w:firstLine="210"/>
    </w:pPr>
  </w:style>
  <w:style w:type="paragraph" w:styleId="BodyTextIndent">
    <w:name w:val="Body Text Indent"/>
    <w:basedOn w:val="Normal"/>
    <w:uiPriority w:val="39"/>
    <w:semiHidden/>
    <w:rsid w:val="00222A89"/>
    <w:pPr>
      <w:spacing w:after="120"/>
      <w:ind w:left="283"/>
    </w:pPr>
  </w:style>
  <w:style w:type="paragraph" w:styleId="BodyTextFirstIndent2">
    <w:name w:val="Body Text First Indent 2"/>
    <w:basedOn w:val="BodyTextIndent"/>
    <w:uiPriority w:val="39"/>
    <w:semiHidden/>
    <w:rsid w:val="00222A89"/>
    <w:pPr>
      <w:ind w:firstLine="210"/>
    </w:pPr>
  </w:style>
  <w:style w:type="paragraph" w:styleId="BodyText2">
    <w:name w:val="Body Text 2"/>
    <w:basedOn w:val="Normal"/>
    <w:uiPriority w:val="39"/>
    <w:semiHidden/>
    <w:rsid w:val="00222A89"/>
    <w:pPr>
      <w:spacing w:after="120" w:line="480" w:lineRule="auto"/>
    </w:pPr>
  </w:style>
  <w:style w:type="paragraph" w:styleId="BodyText3">
    <w:name w:val="Body Text 3"/>
    <w:basedOn w:val="Normal"/>
    <w:uiPriority w:val="39"/>
    <w:semiHidden/>
    <w:rsid w:val="00222A89"/>
    <w:pPr>
      <w:spacing w:after="120"/>
    </w:pPr>
    <w:rPr>
      <w:sz w:val="16"/>
      <w:szCs w:val="16"/>
    </w:rPr>
  </w:style>
  <w:style w:type="paragraph" w:styleId="BodyTextIndent2">
    <w:name w:val="Body Text Indent 2"/>
    <w:basedOn w:val="Normal"/>
    <w:uiPriority w:val="39"/>
    <w:semiHidden/>
    <w:rsid w:val="00222A89"/>
    <w:pPr>
      <w:spacing w:after="120" w:line="480" w:lineRule="auto"/>
      <w:ind w:left="283"/>
    </w:pPr>
  </w:style>
  <w:style w:type="paragraph" w:styleId="BodyTextIndent3">
    <w:name w:val="Body Text Indent 3"/>
    <w:basedOn w:val="Normal"/>
    <w:uiPriority w:val="39"/>
    <w:semiHidden/>
    <w:rsid w:val="00222A89"/>
    <w:pPr>
      <w:spacing w:after="120"/>
      <w:ind w:left="283"/>
    </w:pPr>
    <w:rPr>
      <w:sz w:val="16"/>
      <w:szCs w:val="16"/>
    </w:rPr>
  </w:style>
  <w:style w:type="paragraph" w:styleId="Footer">
    <w:name w:val="footer"/>
    <w:basedOn w:val="Normal"/>
    <w:link w:val="FooterChar"/>
    <w:uiPriority w:val="14"/>
    <w:semiHidden/>
    <w:rsid w:val="00D03CCB"/>
    <w:pPr>
      <w:tabs>
        <w:tab w:val="right" w:pos="9072"/>
      </w:tabs>
      <w:spacing w:after="0" w:line="200" w:lineRule="exact"/>
      <w:jc w:val="left"/>
    </w:pPr>
    <w:rPr>
      <w:sz w:val="16"/>
    </w:rPr>
  </w:style>
  <w:style w:type="paragraph" w:styleId="Date">
    <w:name w:val="Date"/>
    <w:basedOn w:val="Normal"/>
    <w:next w:val="Normal"/>
    <w:uiPriority w:val="14"/>
    <w:semiHidden/>
    <w:rsid w:val="00222A89"/>
  </w:style>
  <w:style w:type="paragraph" w:styleId="DocumentMap">
    <w:name w:val="Document Map"/>
    <w:basedOn w:val="Normal"/>
    <w:uiPriority w:val="39"/>
    <w:semiHidden/>
    <w:rsid w:val="00222A89"/>
    <w:pPr>
      <w:shd w:val="clear" w:color="auto" w:fill="000080"/>
    </w:pPr>
    <w:rPr>
      <w:rFonts w:ascii="Tahoma" w:hAnsi="Tahoma" w:cs="Tahoma"/>
    </w:rPr>
  </w:style>
  <w:style w:type="table" w:styleId="TableSimple1">
    <w:name w:val="Table Simple 1"/>
    <w:basedOn w:val="TableNormal"/>
    <w:semiHidden/>
    <w:rsid w:val="00222A89"/>
    <w:pPr>
      <w:spacing w:after="24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222A89"/>
    <w:pPr>
      <w:spacing w:after="240"/>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222A89"/>
    <w:pPr>
      <w:spacing w:after="240"/>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mailSignature">
    <w:name w:val="E-mail Signature"/>
    <w:basedOn w:val="Normal"/>
    <w:uiPriority w:val="14"/>
    <w:semiHidden/>
    <w:rsid w:val="00222A89"/>
  </w:style>
  <w:style w:type="paragraph" w:customStyle="1" w:styleId="Fortrykttekst">
    <w:name w:val="Fortrykt tekst"/>
    <w:basedOn w:val="Normal"/>
    <w:link w:val="FortrykttekstTegn"/>
    <w:uiPriority w:val="10"/>
    <w:semiHidden/>
    <w:rsid w:val="00222A89"/>
    <w:pPr>
      <w:spacing w:after="0"/>
    </w:pPr>
    <w:rPr>
      <w:sz w:val="16"/>
      <w:szCs w:val="16"/>
    </w:rPr>
  </w:style>
  <w:style w:type="character" w:customStyle="1" w:styleId="FortrykttekstTegn">
    <w:name w:val="Fortrykt tekst Tegn"/>
    <w:link w:val="Fortrykttekst"/>
    <w:uiPriority w:val="10"/>
    <w:semiHidden/>
    <w:rsid w:val="00222A89"/>
    <w:rPr>
      <w:sz w:val="16"/>
      <w:szCs w:val="16"/>
    </w:rPr>
  </w:style>
  <w:style w:type="character" w:styleId="FootnoteReference">
    <w:name w:val="footnote reference"/>
    <w:semiHidden/>
    <w:rsid w:val="00222A89"/>
    <w:rPr>
      <w:rFonts w:ascii="Trebuchet MS" w:hAnsi="Trebuchet MS"/>
      <w:vertAlign w:val="superscript"/>
    </w:rPr>
  </w:style>
  <w:style w:type="paragraph" w:styleId="FootnoteText">
    <w:name w:val="footnote text"/>
    <w:basedOn w:val="Normal"/>
    <w:link w:val="FootnoteTextChar"/>
    <w:semiHidden/>
    <w:rsid w:val="0010737A"/>
    <w:pPr>
      <w:keepLines/>
      <w:widowControl w:val="0"/>
      <w:spacing w:after="0" w:line="200" w:lineRule="exact"/>
    </w:pPr>
    <w:rPr>
      <w:rFonts w:cs="Arial"/>
      <w:sz w:val="16"/>
    </w:rPr>
  </w:style>
  <w:style w:type="character" w:styleId="FollowedHyperlink">
    <w:name w:val="FollowedHyperlink"/>
    <w:uiPriority w:val="14"/>
    <w:semiHidden/>
    <w:rsid w:val="00222A89"/>
    <w:rPr>
      <w:rFonts w:ascii="Trebuchet MS" w:hAnsi="Trebuchet MS"/>
      <w:color w:val="auto"/>
      <w:u w:val="none"/>
    </w:rPr>
  </w:style>
  <w:style w:type="paragraph" w:styleId="Closing">
    <w:name w:val="Closing"/>
    <w:basedOn w:val="Normal"/>
    <w:uiPriority w:val="14"/>
    <w:semiHidden/>
    <w:rsid w:val="00222A89"/>
    <w:pPr>
      <w:ind w:left="4252"/>
    </w:pPr>
  </w:style>
  <w:style w:type="paragraph" w:customStyle="1" w:styleId="Hilsen-frase">
    <w:name w:val="Hilsen-frase"/>
    <w:basedOn w:val="Normal"/>
    <w:uiPriority w:val="14"/>
    <w:semiHidden/>
    <w:rsid w:val="00222A89"/>
    <w:pPr>
      <w:spacing w:after="0"/>
    </w:pPr>
  </w:style>
  <w:style w:type="paragraph" w:styleId="HTMLAddress">
    <w:name w:val="HTML Address"/>
    <w:basedOn w:val="Normal"/>
    <w:uiPriority w:val="39"/>
    <w:semiHidden/>
    <w:rsid w:val="00222A89"/>
    <w:rPr>
      <w:i/>
      <w:iCs/>
    </w:rPr>
  </w:style>
  <w:style w:type="character" w:styleId="HTMLAcronym">
    <w:name w:val="HTML Acronym"/>
    <w:uiPriority w:val="39"/>
    <w:semiHidden/>
    <w:rsid w:val="00222A89"/>
  </w:style>
  <w:style w:type="character" w:styleId="HTMLDefinition">
    <w:name w:val="HTML Definition"/>
    <w:uiPriority w:val="39"/>
    <w:semiHidden/>
    <w:rsid w:val="00222A89"/>
    <w:rPr>
      <w:i/>
      <w:iCs/>
    </w:rPr>
  </w:style>
  <w:style w:type="character" w:styleId="HTMLSample">
    <w:name w:val="HTML Sample"/>
    <w:uiPriority w:val="39"/>
    <w:semiHidden/>
    <w:rsid w:val="00222A89"/>
    <w:rPr>
      <w:rFonts w:ascii="Courier New" w:hAnsi="Courier New" w:cs="Courier New"/>
    </w:rPr>
  </w:style>
  <w:style w:type="paragraph" w:styleId="HTMLPreformatted">
    <w:name w:val="HTML Preformatted"/>
    <w:basedOn w:val="Normal"/>
    <w:uiPriority w:val="39"/>
    <w:semiHidden/>
    <w:rsid w:val="00222A89"/>
    <w:rPr>
      <w:rFonts w:ascii="Courier New" w:hAnsi="Courier New" w:cs="Courier New"/>
    </w:rPr>
  </w:style>
  <w:style w:type="character" w:styleId="HTMLCode">
    <w:name w:val="HTML Code"/>
    <w:uiPriority w:val="39"/>
    <w:semiHidden/>
    <w:rsid w:val="00222A89"/>
    <w:rPr>
      <w:rFonts w:ascii="Courier New" w:hAnsi="Courier New" w:cs="Courier New"/>
      <w:sz w:val="20"/>
      <w:szCs w:val="20"/>
    </w:rPr>
  </w:style>
  <w:style w:type="character" w:styleId="HTMLCite">
    <w:name w:val="HTML Cite"/>
    <w:uiPriority w:val="39"/>
    <w:semiHidden/>
    <w:rsid w:val="00222A89"/>
    <w:rPr>
      <w:i/>
      <w:iCs/>
    </w:rPr>
  </w:style>
  <w:style w:type="character" w:styleId="HTMLTypewriter">
    <w:name w:val="HTML Typewriter"/>
    <w:uiPriority w:val="39"/>
    <w:semiHidden/>
    <w:rsid w:val="00222A89"/>
    <w:rPr>
      <w:rFonts w:ascii="Courier New" w:hAnsi="Courier New" w:cs="Courier New"/>
      <w:sz w:val="20"/>
      <w:szCs w:val="20"/>
    </w:rPr>
  </w:style>
  <w:style w:type="character" w:styleId="HTMLKeyboard">
    <w:name w:val="HTML Keyboard"/>
    <w:uiPriority w:val="39"/>
    <w:semiHidden/>
    <w:rsid w:val="00222A89"/>
    <w:rPr>
      <w:rFonts w:ascii="Courier New" w:hAnsi="Courier New" w:cs="Courier New"/>
      <w:sz w:val="20"/>
      <w:szCs w:val="20"/>
    </w:rPr>
  </w:style>
  <w:style w:type="character" w:styleId="HTMLVariable">
    <w:name w:val="HTML Variable"/>
    <w:uiPriority w:val="39"/>
    <w:semiHidden/>
    <w:rsid w:val="00222A89"/>
    <w:rPr>
      <w:i/>
      <w:iCs/>
    </w:rPr>
  </w:style>
  <w:style w:type="character" w:styleId="Hyperlink">
    <w:name w:val="Hyperlink"/>
    <w:uiPriority w:val="99"/>
    <w:semiHidden/>
    <w:rsid w:val="00222A89"/>
    <w:rPr>
      <w:rFonts w:ascii="Trebuchet MS" w:hAnsi="Trebuchet MS"/>
      <w:b w:val="0"/>
      <w:color w:val="auto"/>
      <w:u w:val="none"/>
    </w:rPr>
  </w:style>
  <w:style w:type="paragraph" w:styleId="TOC1">
    <w:name w:val="toc 1"/>
    <w:basedOn w:val="Normal"/>
    <w:next w:val="Normal"/>
    <w:uiPriority w:val="14"/>
    <w:semiHidden/>
    <w:rsid w:val="0044465A"/>
    <w:pPr>
      <w:keepLines/>
      <w:tabs>
        <w:tab w:val="left" w:pos="567"/>
        <w:tab w:val="right" w:leader="dot" w:pos="9072"/>
      </w:tabs>
      <w:spacing w:before="120" w:after="40"/>
      <w:ind w:left="567" w:right="567"/>
      <w:jc w:val="left"/>
    </w:pPr>
    <w:rPr>
      <w:noProof/>
    </w:rPr>
  </w:style>
  <w:style w:type="paragraph" w:styleId="TOC2">
    <w:name w:val="toc 2"/>
    <w:basedOn w:val="Normal"/>
    <w:next w:val="Normal"/>
    <w:uiPriority w:val="14"/>
    <w:semiHidden/>
    <w:rsid w:val="00222A89"/>
    <w:pPr>
      <w:keepLines/>
      <w:tabs>
        <w:tab w:val="left" w:pos="1418"/>
        <w:tab w:val="right" w:leader="dot" w:pos="9072"/>
      </w:tabs>
      <w:spacing w:before="40" w:after="40"/>
      <w:ind w:left="1418" w:right="567" w:hanging="851"/>
    </w:pPr>
    <w:rPr>
      <w:noProof/>
    </w:rPr>
  </w:style>
  <w:style w:type="paragraph" w:styleId="TOC3">
    <w:name w:val="toc 3"/>
    <w:basedOn w:val="Normal"/>
    <w:next w:val="Normal"/>
    <w:uiPriority w:val="14"/>
    <w:semiHidden/>
    <w:rsid w:val="00222A89"/>
    <w:pPr>
      <w:tabs>
        <w:tab w:val="right" w:leader="dot" w:pos="2268"/>
        <w:tab w:val="right" w:leader="dot" w:pos="9072"/>
      </w:tabs>
      <w:spacing w:before="40" w:after="40"/>
      <w:ind w:left="2268" w:right="567" w:hanging="851"/>
      <w:jc w:val="left"/>
    </w:pPr>
    <w:rPr>
      <w:noProof/>
    </w:rPr>
  </w:style>
  <w:style w:type="paragraph" w:styleId="TOC4">
    <w:name w:val="toc 4"/>
    <w:basedOn w:val="TOC3"/>
    <w:next w:val="Normal"/>
    <w:autoRedefine/>
    <w:uiPriority w:val="14"/>
    <w:semiHidden/>
    <w:rsid w:val="00222A89"/>
    <w:pPr>
      <w:tabs>
        <w:tab w:val="right" w:leader="dot" w:pos="8931"/>
      </w:tabs>
    </w:pPr>
    <w:rPr>
      <w:b/>
      <w:smallCaps/>
      <w:szCs w:val="22"/>
    </w:rPr>
  </w:style>
  <w:style w:type="paragraph" w:styleId="TOC5">
    <w:name w:val="toc 5"/>
    <w:basedOn w:val="TOC4"/>
    <w:next w:val="Normal"/>
    <w:autoRedefine/>
    <w:uiPriority w:val="14"/>
    <w:semiHidden/>
    <w:rsid w:val="00222A89"/>
    <w:pPr>
      <w:tabs>
        <w:tab w:val="clear" w:pos="8931"/>
        <w:tab w:val="left" w:leader="dot" w:pos="8930"/>
      </w:tabs>
    </w:pPr>
    <w:rPr>
      <w:b w:val="0"/>
      <w:smallCaps w:val="0"/>
    </w:rPr>
  </w:style>
  <w:style w:type="paragraph" w:styleId="TOC6">
    <w:name w:val="toc 6"/>
    <w:basedOn w:val="Normal"/>
    <w:next w:val="Normal"/>
    <w:autoRedefine/>
    <w:uiPriority w:val="14"/>
    <w:semiHidden/>
    <w:rsid w:val="00222A89"/>
    <w:pPr>
      <w:ind w:left="1200"/>
    </w:pPr>
  </w:style>
  <w:style w:type="paragraph" w:styleId="TOC7">
    <w:name w:val="toc 7"/>
    <w:basedOn w:val="Normal"/>
    <w:next w:val="Normal"/>
    <w:autoRedefine/>
    <w:uiPriority w:val="14"/>
    <w:semiHidden/>
    <w:rsid w:val="00222A89"/>
    <w:pPr>
      <w:ind w:left="1440"/>
    </w:pPr>
  </w:style>
  <w:style w:type="paragraph" w:styleId="TOC8">
    <w:name w:val="toc 8"/>
    <w:basedOn w:val="Normal"/>
    <w:next w:val="Normal"/>
    <w:autoRedefine/>
    <w:uiPriority w:val="14"/>
    <w:semiHidden/>
    <w:rsid w:val="00222A89"/>
    <w:pPr>
      <w:ind w:left="1680"/>
    </w:pPr>
  </w:style>
  <w:style w:type="paragraph" w:styleId="TOC9">
    <w:name w:val="toc 9"/>
    <w:basedOn w:val="Normal"/>
    <w:next w:val="Normal"/>
    <w:autoRedefine/>
    <w:uiPriority w:val="14"/>
    <w:semiHidden/>
    <w:rsid w:val="00222A89"/>
    <w:pPr>
      <w:ind w:left="1920"/>
    </w:pPr>
  </w:style>
  <w:style w:type="paragraph" w:styleId="Salutation">
    <w:name w:val="Salutation"/>
    <w:basedOn w:val="Normal"/>
    <w:next w:val="Normal"/>
    <w:uiPriority w:val="14"/>
    <w:semiHidden/>
    <w:rsid w:val="00222A89"/>
  </w:style>
  <w:style w:type="paragraph" w:styleId="EnvelopeAddress">
    <w:name w:val="envelope address"/>
    <w:basedOn w:val="Normal"/>
    <w:uiPriority w:val="39"/>
    <w:semiHidden/>
    <w:rsid w:val="00222A89"/>
    <w:pPr>
      <w:framePr w:w="7920" w:h="1980" w:hRule="exact" w:hSpace="180" w:wrap="auto" w:hAnchor="page" w:xAlign="center" w:yAlign="bottom"/>
      <w:ind w:left="2880"/>
    </w:pPr>
    <w:rPr>
      <w:rFonts w:ascii="Arial" w:hAnsi="Arial" w:cs="Arial"/>
      <w:szCs w:val="24"/>
    </w:rPr>
  </w:style>
  <w:style w:type="character" w:styleId="LineNumber">
    <w:name w:val="line number"/>
    <w:uiPriority w:val="39"/>
    <w:semiHidden/>
    <w:rsid w:val="00222A89"/>
  </w:style>
  <w:style w:type="paragraph" w:styleId="List">
    <w:name w:val="List"/>
    <w:basedOn w:val="Normal"/>
    <w:uiPriority w:val="14"/>
    <w:semiHidden/>
    <w:rsid w:val="00222A89"/>
    <w:pPr>
      <w:ind w:left="283" w:hanging="283"/>
    </w:pPr>
  </w:style>
  <w:style w:type="paragraph" w:styleId="ListContinue">
    <w:name w:val="List Continue"/>
    <w:basedOn w:val="Normal"/>
    <w:uiPriority w:val="14"/>
    <w:semiHidden/>
    <w:rsid w:val="00222A89"/>
    <w:pPr>
      <w:spacing w:after="120"/>
      <w:ind w:left="283"/>
    </w:pPr>
  </w:style>
  <w:style w:type="paragraph" w:styleId="ListContinue2">
    <w:name w:val="List Continue 2"/>
    <w:basedOn w:val="Normal"/>
    <w:uiPriority w:val="14"/>
    <w:semiHidden/>
    <w:rsid w:val="00222A89"/>
    <w:pPr>
      <w:spacing w:after="120"/>
      <w:ind w:left="566"/>
    </w:pPr>
  </w:style>
  <w:style w:type="paragraph" w:styleId="ListContinue3">
    <w:name w:val="List Continue 3"/>
    <w:basedOn w:val="Normal"/>
    <w:uiPriority w:val="14"/>
    <w:semiHidden/>
    <w:rsid w:val="00222A89"/>
    <w:pPr>
      <w:spacing w:after="120"/>
      <w:ind w:left="849"/>
    </w:pPr>
  </w:style>
  <w:style w:type="paragraph" w:styleId="ListContinue4">
    <w:name w:val="List Continue 4"/>
    <w:basedOn w:val="Normal"/>
    <w:uiPriority w:val="14"/>
    <w:semiHidden/>
    <w:rsid w:val="00222A89"/>
    <w:pPr>
      <w:spacing w:after="120"/>
      <w:ind w:left="1132"/>
    </w:pPr>
  </w:style>
  <w:style w:type="paragraph" w:styleId="ListContinue5">
    <w:name w:val="List Continue 5"/>
    <w:basedOn w:val="Normal"/>
    <w:uiPriority w:val="14"/>
    <w:semiHidden/>
    <w:rsid w:val="00222A89"/>
    <w:pPr>
      <w:spacing w:after="120"/>
      <w:ind w:left="1415"/>
    </w:pPr>
  </w:style>
  <w:style w:type="paragraph" w:styleId="List2">
    <w:name w:val="List 2"/>
    <w:basedOn w:val="Normal"/>
    <w:uiPriority w:val="14"/>
    <w:semiHidden/>
    <w:rsid w:val="00222A89"/>
    <w:pPr>
      <w:ind w:left="566" w:hanging="283"/>
    </w:pPr>
  </w:style>
  <w:style w:type="paragraph" w:styleId="List3">
    <w:name w:val="List 3"/>
    <w:basedOn w:val="Normal"/>
    <w:uiPriority w:val="14"/>
    <w:semiHidden/>
    <w:rsid w:val="00222A89"/>
    <w:pPr>
      <w:ind w:left="849" w:hanging="283"/>
    </w:pPr>
  </w:style>
  <w:style w:type="paragraph" w:styleId="List4">
    <w:name w:val="List 4"/>
    <w:basedOn w:val="Normal"/>
    <w:uiPriority w:val="14"/>
    <w:semiHidden/>
    <w:rsid w:val="00222A89"/>
    <w:pPr>
      <w:ind w:left="1132" w:hanging="283"/>
    </w:pPr>
  </w:style>
  <w:style w:type="paragraph" w:styleId="List5">
    <w:name w:val="List 5"/>
    <w:basedOn w:val="Normal"/>
    <w:uiPriority w:val="14"/>
    <w:semiHidden/>
    <w:rsid w:val="00222A89"/>
    <w:pPr>
      <w:ind w:left="1415" w:hanging="283"/>
    </w:pPr>
  </w:style>
  <w:style w:type="paragraph" w:styleId="MessageHeader">
    <w:name w:val="Message Header"/>
    <w:basedOn w:val="Normal"/>
    <w:uiPriority w:val="14"/>
    <w:semiHidden/>
    <w:rsid w:val="00222A8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ormalWeb">
    <w:name w:val="Normal (Web)"/>
    <w:basedOn w:val="Normal"/>
    <w:uiPriority w:val="39"/>
    <w:semiHidden/>
    <w:rsid w:val="00222A89"/>
    <w:rPr>
      <w:szCs w:val="24"/>
    </w:rPr>
  </w:style>
  <w:style w:type="paragraph" w:styleId="NoteHeading">
    <w:name w:val="Note Heading"/>
    <w:basedOn w:val="Normal"/>
    <w:next w:val="Normal"/>
    <w:uiPriority w:val="14"/>
    <w:semiHidden/>
    <w:rsid w:val="00222A89"/>
  </w:style>
  <w:style w:type="paragraph" w:customStyle="1" w:styleId="Nummerertbokstaver">
    <w:name w:val="Nummerert bokstaver"/>
    <w:basedOn w:val="Normal"/>
    <w:uiPriority w:val="2"/>
    <w:qFormat/>
    <w:rsid w:val="007B3086"/>
    <w:pPr>
      <w:numPr>
        <w:ilvl w:val="6"/>
        <w:numId w:val="18"/>
      </w:numPr>
      <w:spacing w:after="140"/>
    </w:pPr>
  </w:style>
  <w:style w:type="paragraph" w:styleId="ListNumber">
    <w:name w:val="List Number"/>
    <w:basedOn w:val="Normal"/>
    <w:uiPriority w:val="14"/>
    <w:semiHidden/>
    <w:rsid w:val="00222A89"/>
    <w:pPr>
      <w:numPr>
        <w:numId w:val="1"/>
      </w:numPr>
    </w:pPr>
  </w:style>
  <w:style w:type="paragraph" w:styleId="ListNumber2">
    <w:name w:val="List Number 2"/>
    <w:basedOn w:val="Normal"/>
    <w:uiPriority w:val="14"/>
    <w:semiHidden/>
    <w:rsid w:val="00222A89"/>
    <w:pPr>
      <w:numPr>
        <w:numId w:val="2"/>
      </w:numPr>
    </w:pPr>
  </w:style>
  <w:style w:type="paragraph" w:styleId="ListNumber3">
    <w:name w:val="List Number 3"/>
    <w:basedOn w:val="Normal"/>
    <w:uiPriority w:val="14"/>
    <w:semiHidden/>
    <w:rsid w:val="00222A89"/>
    <w:pPr>
      <w:numPr>
        <w:numId w:val="3"/>
      </w:numPr>
    </w:pPr>
  </w:style>
  <w:style w:type="paragraph" w:styleId="ListNumber4">
    <w:name w:val="List Number 4"/>
    <w:basedOn w:val="Normal"/>
    <w:uiPriority w:val="14"/>
    <w:semiHidden/>
    <w:rsid w:val="00222A89"/>
    <w:pPr>
      <w:numPr>
        <w:numId w:val="4"/>
      </w:numPr>
    </w:pPr>
  </w:style>
  <w:style w:type="paragraph" w:styleId="ListNumber5">
    <w:name w:val="List Number 5"/>
    <w:basedOn w:val="Normal"/>
    <w:uiPriority w:val="14"/>
    <w:semiHidden/>
    <w:rsid w:val="00222A89"/>
    <w:pPr>
      <w:numPr>
        <w:numId w:val="5"/>
      </w:numPr>
    </w:pPr>
  </w:style>
  <w:style w:type="paragraph" w:customStyle="1" w:styleId="Nummerertromertall">
    <w:name w:val="Nummerert romertall"/>
    <w:basedOn w:val="Normal"/>
    <w:uiPriority w:val="2"/>
    <w:qFormat/>
    <w:rsid w:val="007B3086"/>
    <w:pPr>
      <w:numPr>
        <w:ilvl w:val="7"/>
        <w:numId w:val="18"/>
      </w:numPr>
      <w:spacing w:after="140"/>
    </w:pPr>
  </w:style>
  <w:style w:type="character" w:customStyle="1" w:styleId="Heading2Char">
    <w:name w:val="Heading 2 Char"/>
    <w:aliases w:val="052 Char,2 Char,H2 Char,Lev 2 Char,Overskrift 2 Tegn Tegn Char,Overskrift 2 Tegn Tegn Tegn Char,Overskrift 2 Tegn Tegn1 Char,Overskrift 2 Tegn1 Char,Overskrift 2 Tegn1 Tegn Char,Overskrift 2 Tegn2 Tegn Char,Overskrift 2 Tegn3 Char,h2 Char"/>
    <w:link w:val="Heading2"/>
    <w:rsid w:val="000F6996"/>
    <w:rPr>
      <w:rFonts w:ascii="Times New Roman" w:hAnsi="Times New Roman"/>
      <w:b/>
      <w:szCs w:val="24"/>
    </w:rPr>
  </w:style>
  <w:style w:type="paragraph" w:customStyle="1" w:styleId="Punktniv1">
    <w:name w:val="Punkt nivå 1"/>
    <w:basedOn w:val="Normal"/>
    <w:uiPriority w:val="3"/>
    <w:rsid w:val="00222A89"/>
    <w:pPr>
      <w:numPr>
        <w:numId w:val="19"/>
      </w:numPr>
      <w:contextualSpacing/>
    </w:pPr>
  </w:style>
  <w:style w:type="paragraph" w:customStyle="1" w:styleId="Punktniv2">
    <w:name w:val="Punkt nivå 2"/>
    <w:basedOn w:val="Punktniv1"/>
    <w:uiPriority w:val="3"/>
    <w:rsid w:val="00222A89"/>
    <w:pPr>
      <w:numPr>
        <w:ilvl w:val="1"/>
      </w:numPr>
    </w:pPr>
  </w:style>
  <w:style w:type="paragraph" w:customStyle="1" w:styleId="Punktniv3">
    <w:name w:val="Punkt nivå 3"/>
    <w:basedOn w:val="Punktniv2"/>
    <w:uiPriority w:val="3"/>
    <w:rsid w:val="00222A89"/>
    <w:pPr>
      <w:numPr>
        <w:ilvl w:val="2"/>
      </w:numPr>
    </w:pPr>
  </w:style>
  <w:style w:type="paragraph" w:customStyle="1" w:styleId="Punktniv4">
    <w:name w:val="Punkt nivå 4"/>
    <w:basedOn w:val="Punktniv3"/>
    <w:uiPriority w:val="3"/>
    <w:rsid w:val="00222A89"/>
    <w:pPr>
      <w:numPr>
        <w:ilvl w:val="3"/>
      </w:numPr>
    </w:pPr>
  </w:style>
  <w:style w:type="paragraph" w:styleId="ListBullet">
    <w:name w:val="List Bullet"/>
    <w:basedOn w:val="Normal"/>
    <w:uiPriority w:val="14"/>
    <w:semiHidden/>
    <w:rsid w:val="00222A89"/>
    <w:pPr>
      <w:numPr>
        <w:numId w:val="6"/>
      </w:numPr>
    </w:pPr>
  </w:style>
  <w:style w:type="paragraph" w:styleId="ListBullet2">
    <w:name w:val="List Bullet 2"/>
    <w:basedOn w:val="Normal"/>
    <w:uiPriority w:val="14"/>
    <w:semiHidden/>
    <w:rsid w:val="00222A89"/>
    <w:pPr>
      <w:numPr>
        <w:numId w:val="7"/>
      </w:numPr>
    </w:pPr>
  </w:style>
  <w:style w:type="paragraph" w:styleId="ListBullet3">
    <w:name w:val="List Bullet 3"/>
    <w:basedOn w:val="Normal"/>
    <w:uiPriority w:val="14"/>
    <w:semiHidden/>
    <w:rsid w:val="00222A89"/>
    <w:pPr>
      <w:numPr>
        <w:numId w:val="8"/>
      </w:numPr>
    </w:pPr>
  </w:style>
  <w:style w:type="paragraph" w:styleId="ListBullet4">
    <w:name w:val="List Bullet 4"/>
    <w:basedOn w:val="Normal"/>
    <w:uiPriority w:val="14"/>
    <w:semiHidden/>
    <w:rsid w:val="00222A89"/>
    <w:pPr>
      <w:numPr>
        <w:numId w:val="9"/>
      </w:numPr>
    </w:pPr>
  </w:style>
  <w:style w:type="paragraph" w:styleId="ListBullet5">
    <w:name w:val="List Bullet 5"/>
    <w:basedOn w:val="Normal"/>
    <w:uiPriority w:val="14"/>
    <w:semiHidden/>
    <w:rsid w:val="00222A89"/>
    <w:pPr>
      <w:numPr>
        <w:numId w:val="10"/>
      </w:numPr>
    </w:pPr>
  </w:style>
  <w:style w:type="paragraph" w:customStyle="1" w:styleId="Referansetekst">
    <w:name w:val="Referansetekst"/>
    <w:basedOn w:val="Normal"/>
    <w:uiPriority w:val="14"/>
    <w:semiHidden/>
    <w:rsid w:val="00222A89"/>
    <w:pPr>
      <w:spacing w:after="0" w:line="240" w:lineRule="auto"/>
      <w:jc w:val="left"/>
    </w:pPr>
  </w:style>
  <w:style w:type="paragraph" w:styleId="PlainText">
    <w:name w:val="Plain Text"/>
    <w:basedOn w:val="Normal"/>
    <w:uiPriority w:val="39"/>
    <w:semiHidden/>
    <w:rsid w:val="00222A89"/>
    <w:rPr>
      <w:rFonts w:ascii="Courier New" w:hAnsi="Courier New" w:cs="Courier New"/>
    </w:rPr>
  </w:style>
  <w:style w:type="character" w:styleId="PageNumber">
    <w:name w:val="page number"/>
    <w:uiPriority w:val="14"/>
    <w:semiHidden/>
    <w:rsid w:val="00222A89"/>
    <w:rPr>
      <w:rFonts w:ascii="Trebuchet MS" w:hAnsi="Trebuchet MS"/>
    </w:rPr>
  </w:style>
  <w:style w:type="paragraph" w:styleId="Quote">
    <w:name w:val="Quote"/>
    <w:basedOn w:val="Normal"/>
    <w:next w:val="Normal"/>
    <w:uiPriority w:val="4"/>
    <w:qFormat/>
    <w:rsid w:val="00222A89"/>
    <w:pPr>
      <w:ind w:left="794"/>
    </w:pPr>
    <w:rPr>
      <w:i/>
    </w:rPr>
  </w:style>
  <w:style w:type="table" w:styleId="Table3Deffects1">
    <w:name w:val="Table 3D effects 1"/>
    <w:basedOn w:val="TableNormal"/>
    <w:semiHidden/>
    <w:rsid w:val="00222A89"/>
    <w:pPr>
      <w:spacing w:after="24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222A89"/>
    <w:pPr>
      <w:spacing w:after="24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222A89"/>
    <w:pPr>
      <w:spacing w:after="24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Elegant">
    <w:name w:val="Table Elegant"/>
    <w:basedOn w:val="TableNormal"/>
    <w:semiHidden/>
    <w:rsid w:val="00222A89"/>
    <w:pPr>
      <w:spacing w:after="240"/>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Colorful1">
    <w:name w:val="Table Colorful 1"/>
    <w:basedOn w:val="TableNormal"/>
    <w:semiHidden/>
    <w:rsid w:val="00222A89"/>
    <w:pPr>
      <w:spacing w:after="240"/>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222A89"/>
    <w:pPr>
      <w:spacing w:after="240"/>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222A89"/>
    <w:pPr>
      <w:spacing w:after="240"/>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semiHidden/>
    <w:rsid w:val="00222A89"/>
    <w:pPr>
      <w:spacing w:after="24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222A89"/>
    <w:pPr>
      <w:spacing w:after="24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222A89"/>
    <w:pPr>
      <w:spacing w:after="24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222A89"/>
    <w:pPr>
      <w:spacing w:after="240"/>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ntemporary">
    <w:name w:val="Table Contemporary"/>
    <w:basedOn w:val="TableNormal"/>
    <w:semiHidden/>
    <w:rsid w:val="00222A89"/>
    <w:pPr>
      <w:spacing w:after="24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Professional">
    <w:name w:val="Table Professional"/>
    <w:basedOn w:val="TableNormal"/>
    <w:semiHidden/>
    <w:rsid w:val="00222A89"/>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222A89"/>
    <w:pPr>
      <w:spacing w:after="240"/>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222A89"/>
    <w:pPr>
      <w:spacing w:after="240"/>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semiHidden/>
    <w:rsid w:val="00222A89"/>
    <w:pPr>
      <w:spacing w:after="240"/>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222A89"/>
    <w:pPr>
      <w:spacing w:after="240"/>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222A89"/>
    <w:pPr>
      <w:spacing w:after="240"/>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List1">
    <w:name w:val="Table List 1"/>
    <w:basedOn w:val="TableNormal"/>
    <w:semiHidden/>
    <w:rsid w:val="00222A89"/>
    <w:pPr>
      <w:spacing w:after="240"/>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222A89"/>
    <w:pPr>
      <w:spacing w:after="240"/>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222A89"/>
    <w:pPr>
      <w:spacing w:after="240"/>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222A89"/>
    <w:pPr>
      <w:spacing w:after="240"/>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222A89"/>
    <w:pPr>
      <w:spacing w:after="240"/>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222A89"/>
    <w:pPr>
      <w:spacing w:after="240"/>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222A89"/>
    <w:pPr>
      <w:spacing w:after="240"/>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222A89"/>
    <w:pPr>
      <w:spacing w:after="240"/>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Columns1">
    <w:name w:val="Table Columns 1"/>
    <w:basedOn w:val="TableNormal"/>
    <w:semiHidden/>
    <w:rsid w:val="00222A89"/>
    <w:pPr>
      <w:spacing w:after="240"/>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222A89"/>
    <w:pPr>
      <w:spacing w:after="240"/>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222A89"/>
    <w:pPr>
      <w:spacing w:after="240"/>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222A89"/>
    <w:pPr>
      <w:spacing w:after="240"/>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222A89"/>
    <w:pPr>
      <w:spacing w:after="240"/>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Innrykk">
    <w:name w:val="Innrykk"/>
    <w:basedOn w:val="Normal"/>
    <w:uiPriority w:val="4"/>
    <w:rsid w:val="00573ED7"/>
    <w:pPr>
      <w:tabs>
        <w:tab w:val="left" w:pos="794"/>
      </w:tabs>
      <w:spacing w:after="140"/>
      <w:ind w:left="794"/>
    </w:pPr>
  </w:style>
  <w:style w:type="table" w:styleId="TableGrid">
    <w:name w:val="Table Grid"/>
    <w:basedOn w:val="TableNormal"/>
    <w:rsid w:val="003454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table" w:styleId="TableGrid1">
    <w:name w:val="Table Grid 1"/>
    <w:basedOn w:val="TableNormal"/>
    <w:semiHidden/>
    <w:rsid w:val="00222A89"/>
    <w:pPr>
      <w:spacing w:after="240"/>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222A89"/>
    <w:pPr>
      <w:spacing w:after="240"/>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222A89"/>
    <w:pPr>
      <w:spacing w:after="240"/>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222A89"/>
    <w:pPr>
      <w:spacing w:after="240"/>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222A89"/>
    <w:pPr>
      <w:spacing w:after="24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222A89"/>
    <w:pPr>
      <w:spacing w:after="24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222A89"/>
    <w:pPr>
      <w:spacing w:after="240"/>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222A89"/>
    <w:pPr>
      <w:spacing w:after="240"/>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Theme">
    <w:name w:val="Table Theme"/>
    <w:basedOn w:val="TableNormal"/>
    <w:semiHidden/>
    <w:rsid w:val="00222A89"/>
    <w:pPr>
      <w:spacing w:after="2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rsid w:val="00222A89"/>
    <w:pPr>
      <w:keepNext/>
      <w:keepLines/>
      <w:widowControl w:val="0"/>
      <w:spacing w:before="120"/>
      <w:jc w:val="left"/>
    </w:pPr>
    <w:rPr>
      <w:rFonts w:cs="Arial"/>
      <w:b/>
      <w:bCs/>
      <w:sz w:val="24"/>
      <w:szCs w:val="24"/>
    </w:rPr>
  </w:style>
  <w:style w:type="paragraph" w:styleId="Header">
    <w:name w:val="header"/>
    <w:basedOn w:val="Normal"/>
    <w:link w:val="HeaderChar"/>
    <w:uiPriority w:val="9"/>
    <w:semiHidden/>
    <w:rsid w:val="00222A89"/>
    <w:pPr>
      <w:tabs>
        <w:tab w:val="right" w:pos="9099"/>
      </w:tabs>
      <w:spacing w:after="0"/>
      <w:ind w:right="-28"/>
      <w:jc w:val="left"/>
    </w:pPr>
    <w:rPr>
      <w:b/>
      <w:caps/>
    </w:rPr>
  </w:style>
  <w:style w:type="paragraph" w:styleId="Signature">
    <w:name w:val="Signature"/>
    <w:basedOn w:val="Normal"/>
    <w:uiPriority w:val="14"/>
    <w:semiHidden/>
    <w:rsid w:val="00222A89"/>
    <w:pPr>
      <w:ind w:left="4252"/>
    </w:pPr>
  </w:style>
  <w:style w:type="paragraph" w:styleId="NormalIndent">
    <w:name w:val="Normal Indent"/>
    <w:basedOn w:val="Normal"/>
    <w:uiPriority w:val="39"/>
    <w:semiHidden/>
    <w:rsid w:val="00222A89"/>
    <w:pPr>
      <w:ind w:left="720"/>
    </w:pPr>
  </w:style>
  <w:style w:type="paragraph" w:customStyle="1" w:styleId="Vedlegg">
    <w:name w:val="Vedlegg"/>
    <w:basedOn w:val="Normal"/>
    <w:next w:val="Normal"/>
    <w:uiPriority w:val="5"/>
    <w:qFormat/>
    <w:rsid w:val="00222A89"/>
    <w:pPr>
      <w:numPr>
        <w:numId w:val="30"/>
      </w:numPr>
      <w:jc w:val="left"/>
    </w:pPr>
  </w:style>
  <w:style w:type="numbering" w:customStyle="1" w:styleId="BAHRSchedules">
    <w:name w:val="BAHR Schedules"/>
    <w:uiPriority w:val="99"/>
    <w:rsid w:val="00637480"/>
    <w:pPr>
      <w:numPr>
        <w:numId w:val="15"/>
      </w:numPr>
    </w:pPr>
  </w:style>
  <w:style w:type="numbering" w:customStyle="1" w:styleId="ListeNummerering">
    <w:name w:val="Liste Nummerering"/>
    <w:uiPriority w:val="99"/>
    <w:rsid w:val="00222A89"/>
    <w:pPr>
      <w:numPr>
        <w:numId w:val="12"/>
      </w:numPr>
    </w:pPr>
  </w:style>
  <w:style w:type="numbering" w:customStyle="1" w:styleId="BAHRPunkter">
    <w:name w:val="BAHR Punkter"/>
    <w:uiPriority w:val="99"/>
    <w:rsid w:val="00222A89"/>
    <w:pPr>
      <w:numPr>
        <w:numId w:val="13"/>
      </w:numPr>
    </w:pPr>
  </w:style>
  <w:style w:type="paragraph" w:styleId="BalloonText">
    <w:name w:val="Balloon Text"/>
    <w:basedOn w:val="Normal"/>
    <w:link w:val="BalloonTextChar"/>
    <w:uiPriority w:val="39"/>
    <w:semiHidden/>
    <w:rsid w:val="00222A89"/>
    <w:pPr>
      <w:spacing w:after="0"/>
    </w:pPr>
    <w:rPr>
      <w:rFonts w:ascii="Tahoma" w:hAnsi="Tahoma" w:cs="Tahoma"/>
      <w:sz w:val="16"/>
      <w:szCs w:val="16"/>
    </w:rPr>
  </w:style>
  <w:style w:type="character" w:customStyle="1" w:styleId="BalloonTextChar">
    <w:name w:val="Balloon Text Char"/>
    <w:link w:val="BalloonText"/>
    <w:uiPriority w:val="39"/>
    <w:semiHidden/>
    <w:rsid w:val="00222A89"/>
    <w:rPr>
      <w:rFonts w:ascii="Tahoma" w:hAnsi="Tahoma" w:cs="Tahoma"/>
      <w:sz w:val="16"/>
      <w:szCs w:val="16"/>
    </w:rPr>
  </w:style>
  <w:style w:type="paragraph" w:styleId="TOCHeading">
    <w:name w:val="TOC Heading"/>
    <w:basedOn w:val="Heading1"/>
    <w:next w:val="Normal"/>
    <w:uiPriority w:val="39"/>
    <w:semiHidden/>
    <w:qFormat/>
    <w:rsid w:val="00222A89"/>
    <w:pPr>
      <w:numPr>
        <w:numId w:val="0"/>
      </w:numPr>
      <w:jc w:val="center"/>
      <w:outlineLvl w:val="9"/>
    </w:pPr>
    <w:rPr>
      <w:bCs/>
      <w:szCs w:val="28"/>
    </w:rPr>
  </w:style>
  <w:style w:type="paragraph" w:customStyle="1" w:styleId="Normalutenavstand">
    <w:name w:val="Normal uten avstand"/>
    <w:basedOn w:val="Normal"/>
    <w:uiPriority w:val="7"/>
    <w:rsid w:val="00222A89"/>
    <w:pPr>
      <w:spacing w:after="0"/>
    </w:pPr>
  </w:style>
  <w:style w:type="numbering" w:customStyle="1" w:styleId="BAHRVedlegg">
    <w:name w:val="BAHR Vedlegg"/>
    <w:uiPriority w:val="99"/>
    <w:rsid w:val="00222A89"/>
    <w:pPr>
      <w:numPr>
        <w:numId w:val="14"/>
      </w:numPr>
    </w:pPr>
  </w:style>
  <w:style w:type="paragraph" w:customStyle="1" w:styleId="Buntekstliggende">
    <w:name w:val="Buntekst liggende"/>
    <w:basedOn w:val="Footer"/>
    <w:uiPriority w:val="14"/>
    <w:semiHidden/>
    <w:rsid w:val="002F5442"/>
    <w:pPr>
      <w:tabs>
        <w:tab w:val="right" w:pos="14028"/>
      </w:tabs>
    </w:pPr>
  </w:style>
  <w:style w:type="paragraph" w:customStyle="1" w:styleId="Nummererttall">
    <w:name w:val="Nummerert tall"/>
    <w:basedOn w:val="Normal"/>
    <w:uiPriority w:val="2"/>
    <w:rsid w:val="007B3086"/>
    <w:pPr>
      <w:numPr>
        <w:ilvl w:val="8"/>
        <w:numId w:val="18"/>
      </w:numPr>
      <w:spacing w:after="140"/>
    </w:pPr>
  </w:style>
  <w:style w:type="paragraph" w:customStyle="1" w:styleId="Schedule">
    <w:name w:val="Schedule"/>
    <w:basedOn w:val="Normal"/>
    <w:next w:val="Normal"/>
    <w:uiPriority w:val="6"/>
    <w:rsid w:val="00222A89"/>
    <w:pPr>
      <w:numPr>
        <w:numId w:val="17"/>
      </w:numPr>
      <w:jc w:val="left"/>
    </w:pPr>
    <w:rPr>
      <w:lang w:val="en-GB"/>
    </w:rPr>
  </w:style>
  <w:style w:type="paragraph" w:customStyle="1" w:styleId="Innrykkniv2">
    <w:name w:val="Innrykk nivå 2"/>
    <w:basedOn w:val="Innrykk"/>
    <w:uiPriority w:val="4"/>
    <w:rsid w:val="00222A89"/>
    <w:pPr>
      <w:ind w:left="1361"/>
    </w:pPr>
  </w:style>
  <w:style w:type="paragraph" w:customStyle="1" w:styleId="Innrykkniv3">
    <w:name w:val="Innrykk nivå 3"/>
    <w:basedOn w:val="Innrykkniv2"/>
    <w:uiPriority w:val="4"/>
    <w:rsid w:val="00222A89"/>
    <w:pPr>
      <w:ind w:left="1928"/>
    </w:pPr>
  </w:style>
  <w:style w:type="character" w:customStyle="1" w:styleId="HeaderChar">
    <w:name w:val="Header Char"/>
    <w:link w:val="Header"/>
    <w:uiPriority w:val="9"/>
    <w:semiHidden/>
    <w:rsid w:val="00D97D5D"/>
    <w:rPr>
      <w:b/>
      <w:caps/>
    </w:rPr>
  </w:style>
  <w:style w:type="character" w:customStyle="1" w:styleId="TitleChar">
    <w:name w:val="Title Char"/>
    <w:link w:val="Title"/>
    <w:rsid w:val="006F29F4"/>
    <w:rPr>
      <w:rFonts w:cs="Arial"/>
      <w:b/>
      <w:bCs/>
      <w:sz w:val="24"/>
      <w:szCs w:val="24"/>
    </w:rPr>
  </w:style>
  <w:style w:type="character" w:styleId="Strong">
    <w:name w:val="Strong"/>
    <w:uiPriority w:val="39"/>
    <w:semiHidden/>
    <w:qFormat/>
    <w:rsid w:val="00222A89"/>
    <w:rPr>
      <w:b/>
      <w:bCs/>
    </w:rPr>
  </w:style>
  <w:style w:type="table" w:customStyle="1" w:styleId="BAHR-Svakekantlinjer">
    <w:name w:val="BAHR - Svake kantlinjer"/>
    <w:basedOn w:val="TableNormal"/>
    <w:uiPriority w:val="99"/>
    <w:rsid w:val="0034543D"/>
    <w:rPr>
      <w:lang w:eastAsia="en-US"/>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cPr>
      <w:tcMar>
        <w:top w:w="57" w:type="dxa"/>
        <w:bottom w:w="57" w:type="dxa"/>
      </w:tcMar>
    </w:tcPr>
    <w:tblStylePr w:type="firstRow">
      <w:rPr>
        <w:b/>
      </w:rPr>
    </w:tblStylePr>
  </w:style>
  <w:style w:type="table" w:customStyle="1" w:styleId="BAHR-Utenkantlinjer">
    <w:name w:val="BAHR - Uten kantlinjer"/>
    <w:basedOn w:val="TableNormal"/>
    <w:uiPriority w:val="99"/>
    <w:rsid w:val="0034543D"/>
    <w:pPr>
      <w:spacing w:after="200"/>
    </w:pPr>
    <w:tblPr/>
  </w:style>
  <w:style w:type="table" w:customStyle="1" w:styleId="BAHR-Uthevetoverskriftsrad">
    <w:name w:val="BAHR - Uthevet overskriftsrad"/>
    <w:basedOn w:val="TableNormal"/>
    <w:uiPriority w:val="99"/>
    <w:rsid w:val="0034543D"/>
    <w:rPr>
      <w:lang w:eastAsia="en-US"/>
    </w:rPr>
    <w:tblP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Pr>
    <w:tblStylePr w:type="firstRow">
      <w:rPr>
        <w:b/>
      </w:rPr>
      <w:tblPr/>
      <w:tcPr>
        <w:shd w:val="clear" w:color="auto" w:fill="D9D9D9"/>
      </w:tcPr>
    </w:tblStylePr>
  </w:style>
  <w:style w:type="paragraph" w:styleId="Subtitle">
    <w:name w:val="Subtitle"/>
    <w:basedOn w:val="Normal"/>
    <w:link w:val="SubtitleChar"/>
    <w:uiPriority w:val="14"/>
    <w:semiHidden/>
    <w:qFormat/>
    <w:rsid w:val="00222A89"/>
    <w:pPr>
      <w:spacing w:after="60"/>
      <w:jc w:val="center"/>
      <w:outlineLvl w:val="1"/>
    </w:pPr>
    <w:rPr>
      <w:rFonts w:ascii="Arial" w:hAnsi="Arial" w:cs="Arial"/>
      <w:szCs w:val="24"/>
    </w:rPr>
  </w:style>
  <w:style w:type="character" w:customStyle="1" w:styleId="SubtitleChar">
    <w:name w:val="Subtitle Char"/>
    <w:link w:val="Subtitle"/>
    <w:uiPriority w:val="14"/>
    <w:semiHidden/>
    <w:rsid w:val="00222A89"/>
    <w:rPr>
      <w:rFonts w:ascii="Arial" w:hAnsi="Arial" w:cs="Arial"/>
      <w:szCs w:val="24"/>
    </w:rPr>
  </w:style>
  <w:style w:type="character" w:styleId="Emphasis">
    <w:name w:val="Emphasis"/>
    <w:uiPriority w:val="39"/>
    <w:semiHidden/>
    <w:qFormat/>
    <w:rsid w:val="00222A89"/>
    <w:rPr>
      <w:i/>
      <w:iCs/>
    </w:rPr>
  </w:style>
  <w:style w:type="paragraph" w:customStyle="1" w:styleId="NormalUtenAvstand0">
    <w:name w:val="NormalUtenAvstand"/>
    <w:uiPriority w:val="14"/>
    <w:semiHidden/>
    <w:rsid w:val="00222A89"/>
    <w:pPr>
      <w:spacing w:after="160" w:line="240" w:lineRule="exact"/>
      <w:ind w:left="1361" w:hanging="567"/>
      <w:jc w:val="both"/>
    </w:pPr>
  </w:style>
  <w:style w:type="paragraph" w:customStyle="1" w:styleId="Tilogfra">
    <w:name w:val="Til og fra"/>
    <w:uiPriority w:val="14"/>
    <w:semiHidden/>
    <w:rsid w:val="00222A89"/>
    <w:pPr>
      <w:spacing w:after="160" w:line="240" w:lineRule="exact"/>
      <w:ind w:left="1361" w:hanging="567"/>
      <w:jc w:val="both"/>
    </w:pPr>
  </w:style>
  <w:style w:type="paragraph" w:customStyle="1" w:styleId="NotatHeader">
    <w:name w:val="NotatHeader"/>
    <w:basedOn w:val="NormalUtenAvstand0"/>
    <w:uiPriority w:val="14"/>
    <w:semiHidden/>
    <w:rsid w:val="00222A89"/>
    <w:pPr>
      <w:tabs>
        <w:tab w:val="right" w:pos="8789"/>
      </w:tabs>
    </w:pPr>
    <w:rPr>
      <w:b/>
      <w:caps/>
      <w:spacing w:val="60"/>
      <w:sz w:val="48"/>
      <w:szCs w:val="48"/>
    </w:rPr>
  </w:style>
  <w:style w:type="character" w:customStyle="1" w:styleId="NotatOverskrift">
    <w:name w:val="NotatOverskrift"/>
    <w:uiPriority w:val="14"/>
    <w:semiHidden/>
    <w:rsid w:val="00222A89"/>
    <w:rPr>
      <w:rFonts w:ascii="Trebuchet MS" w:hAnsi="Trebuchet MS"/>
      <w:b/>
      <w:caps/>
      <w:spacing w:val="60"/>
      <w:sz w:val="32"/>
    </w:rPr>
  </w:style>
  <w:style w:type="paragraph" w:customStyle="1" w:styleId="Nummerertavsnitt2">
    <w:name w:val="Nummerert avsnitt 2"/>
    <w:basedOn w:val="Heading2"/>
    <w:uiPriority w:val="2"/>
    <w:rsid w:val="00222A89"/>
    <w:pPr>
      <w:keepNext w:val="0"/>
      <w:keepLines w:val="0"/>
      <w:widowControl/>
      <w:spacing w:before="0" w:after="240"/>
      <w:outlineLvl w:val="9"/>
    </w:pPr>
    <w:rPr>
      <w:b w:val="0"/>
    </w:rPr>
  </w:style>
  <w:style w:type="character" w:styleId="PlaceholderText">
    <w:name w:val="Placeholder Text"/>
    <w:uiPriority w:val="99"/>
    <w:semiHidden/>
    <w:rsid w:val="00222A89"/>
    <w:rPr>
      <w:color w:val="AF3913"/>
    </w:rPr>
  </w:style>
  <w:style w:type="character" w:customStyle="1" w:styleId="VAREMAILADDRESS">
    <w:name w:val="VAR_EMAIL_ADDRESS"/>
    <w:uiPriority w:val="14"/>
    <w:semiHidden/>
    <w:rsid w:val="00222A89"/>
    <w:rPr>
      <w:rFonts w:ascii="Trebuchet MS" w:hAnsi="Trebuchet MS"/>
      <w:i/>
    </w:rPr>
  </w:style>
  <w:style w:type="character" w:styleId="CommentReference">
    <w:name w:val="annotation reference"/>
    <w:uiPriority w:val="14"/>
    <w:semiHidden/>
    <w:rsid w:val="00222A89"/>
    <w:rPr>
      <w:rFonts w:ascii="Trebuchet MS" w:hAnsi="Trebuchet MS"/>
      <w:sz w:val="16"/>
      <w:szCs w:val="16"/>
    </w:rPr>
  </w:style>
  <w:style w:type="character" w:styleId="EndnoteReference">
    <w:name w:val="endnote reference"/>
    <w:uiPriority w:val="14"/>
    <w:semiHidden/>
    <w:rsid w:val="00222A89"/>
    <w:rPr>
      <w:rFonts w:ascii="Trebuchet MS" w:hAnsi="Trebuchet MS"/>
      <w:vertAlign w:val="superscript"/>
    </w:rPr>
  </w:style>
  <w:style w:type="character" w:customStyle="1" w:styleId="FooterChar">
    <w:name w:val="Footer Char"/>
    <w:link w:val="Footer"/>
    <w:uiPriority w:val="14"/>
    <w:semiHidden/>
    <w:rsid w:val="00D97D5D"/>
    <w:rPr>
      <w:sz w:val="16"/>
    </w:rPr>
  </w:style>
  <w:style w:type="character" w:customStyle="1" w:styleId="Kodefet">
    <w:name w:val="Kode fet"/>
    <w:uiPriority w:val="14"/>
    <w:semiHidden/>
    <w:qFormat/>
    <w:rsid w:val="00222A89"/>
    <w:rPr>
      <w:rFonts w:ascii="Trebuchet MS" w:hAnsi="Trebuchet MS"/>
      <w:b/>
    </w:rPr>
  </w:style>
  <w:style w:type="paragraph" w:customStyle="1" w:styleId="Nummerertavsnitt3">
    <w:name w:val="Nummerert avsnitt 3"/>
    <w:basedOn w:val="Heading3"/>
    <w:uiPriority w:val="2"/>
    <w:rsid w:val="0040056E"/>
    <w:pPr>
      <w:keepNext w:val="0"/>
      <w:keepLines w:val="0"/>
      <w:widowControl/>
      <w:spacing w:after="240"/>
      <w:outlineLvl w:val="9"/>
    </w:pPr>
    <w:rPr>
      <w:b w:val="0"/>
    </w:rPr>
  </w:style>
  <w:style w:type="paragraph" w:customStyle="1" w:styleId="Fortrykt">
    <w:name w:val="Fortrykt"/>
    <w:basedOn w:val="Normal"/>
    <w:uiPriority w:val="14"/>
    <w:semiHidden/>
    <w:rsid w:val="00222A89"/>
    <w:pPr>
      <w:spacing w:after="0" w:line="240" w:lineRule="auto"/>
      <w:jc w:val="left"/>
    </w:pPr>
    <w:rPr>
      <w:sz w:val="16"/>
    </w:rPr>
  </w:style>
  <w:style w:type="paragraph" w:customStyle="1" w:styleId="Fortryktfet">
    <w:name w:val="Fortrykt fet"/>
    <w:basedOn w:val="Fortrykt"/>
    <w:uiPriority w:val="14"/>
    <w:semiHidden/>
    <w:rsid w:val="00222A89"/>
    <w:rPr>
      <w:b/>
    </w:rPr>
  </w:style>
  <w:style w:type="character" w:customStyle="1" w:styleId="NotatDato">
    <w:name w:val="NotatDato"/>
    <w:uiPriority w:val="14"/>
    <w:semiHidden/>
    <w:rsid w:val="00222A89"/>
    <w:rPr>
      <w:rFonts w:ascii="Trebuchet MS" w:hAnsi="Trebuchet MS"/>
      <w:b w:val="0"/>
      <w:caps/>
      <w:spacing w:val="0"/>
      <w:sz w:val="20"/>
    </w:rPr>
  </w:style>
  <w:style w:type="numbering" w:customStyle="1" w:styleId="BAHRSchedule">
    <w:name w:val="BAHR Schedule"/>
    <w:uiPriority w:val="99"/>
    <w:rsid w:val="00222A89"/>
    <w:pPr>
      <w:numPr>
        <w:numId w:val="16"/>
      </w:numPr>
    </w:pPr>
  </w:style>
  <w:style w:type="paragraph" w:styleId="EndnoteText">
    <w:name w:val="endnote text"/>
    <w:basedOn w:val="Normal"/>
    <w:link w:val="EndnoteTextChar"/>
    <w:uiPriority w:val="14"/>
    <w:semiHidden/>
    <w:rsid w:val="00222A89"/>
    <w:pPr>
      <w:spacing w:after="0" w:line="240" w:lineRule="auto"/>
    </w:pPr>
  </w:style>
  <w:style w:type="character" w:customStyle="1" w:styleId="EndnoteTextChar">
    <w:name w:val="Endnote Text Char"/>
    <w:basedOn w:val="DefaultParagraphFont"/>
    <w:link w:val="EndnoteText"/>
    <w:uiPriority w:val="14"/>
    <w:semiHidden/>
    <w:rsid w:val="00D97D5D"/>
  </w:style>
  <w:style w:type="paragraph" w:customStyle="1" w:styleId="Bunntekst-liten">
    <w:name w:val="Bunntekst - liten"/>
    <w:basedOn w:val="Footer"/>
    <w:uiPriority w:val="14"/>
    <w:semiHidden/>
    <w:rsid w:val="00222A89"/>
    <w:pPr>
      <w:spacing w:line="240" w:lineRule="auto"/>
    </w:pPr>
    <w:rPr>
      <w:sz w:val="4"/>
    </w:rPr>
  </w:style>
  <w:style w:type="paragraph" w:styleId="Caption">
    <w:name w:val="caption"/>
    <w:basedOn w:val="Normal"/>
    <w:next w:val="Normal"/>
    <w:uiPriority w:val="14"/>
    <w:semiHidden/>
    <w:qFormat/>
    <w:rsid w:val="000D141B"/>
    <w:pPr>
      <w:spacing w:after="200" w:line="200" w:lineRule="exact"/>
      <w:jc w:val="left"/>
    </w:pPr>
    <w:rPr>
      <w:b/>
      <w:bCs/>
      <w:color w:val="333333"/>
      <w:sz w:val="16"/>
      <w:szCs w:val="18"/>
    </w:rPr>
  </w:style>
  <w:style w:type="paragraph" w:customStyle="1" w:styleId="Fortlpendeavsnittsnummerering">
    <w:name w:val="Fortløpende avsnittsnummerering"/>
    <w:basedOn w:val="Normal"/>
    <w:uiPriority w:val="8"/>
    <w:rsid w:val="00F8722D"/>
    <w:pPr>
      <w:numPr>
        <w:numId w:val="21"/>
      </w:numPr>
    </w:pPr>
  </w:style>
  <w:style w:type="numbering" w:customStyle="1" w:styleId="ListeForlpendeavsnittsnummerering">
    <w:name w:val="Liste Forløpende avsnittsnummerering"/>
    <w:uiPriority w:val="99"/>
    <w:rsid w:val="00F8722D"/>
    <w:pPr>
      <w:numPr>
        <w:numId w:val="20"/>
      </w:numPr>
    </w:pPr>
  </w:style>
  <w:style w:type="paragraph" w:customStyle="1" w:styleId="Sitatniv2">
    <w:name w:val="Sitat nivå 2"/>
    <w:basedOn w:val="Quote"/>
    <w:next w:val="Normal"/>
    <w:uiPriority w:val="4"/>
    <w:rsid w:val="00291EE9"/>
    <w:pPr>
      <w:ind w:left="1361"/>
    </w:pPr>
  </w:style>
  <w:style w:type="paragraph" w:customStyle="1" w:styleId="Sitatniv3">
    <w:name w:val="Sitat nivå 3"/>
    <w:basedOn w:val="Sitatniv2"/>
    <w:next w:val="Normal"/>
    <w:uiPriority w:val="4"/>
    <w:rsid w:val="00291EE9"/>
    <w:pPr>
      <w:ind w:left="1928"/>
    </w:pPr>
  </w:style>
  <w:style w:type="numbering" w:customStyle="1" w:styleId="BAHRTabell-nummerering">
    <w:name w:val="BAHR Tabell-nummerering"/>
    <w:uiPriority w:val="99"/>
    <w:rsid w:val="00B625E0"/>
    <w:pPr>
      <w:numPr>
        <w:numId w:val="22"/>
      </w:numPr>
    </w:pPr>
  </w:style>
  <w:style w:type="paragraph" w:customStyle="1" w:styleId="Tabellniv1">
    <w:name w:val="Tabell nivå 1"/>
    <w:basedOn w:val="Tabellnormal"/>
    <w:next w:val="Tabellnormal"/>
    <w:uiPriority w:val="9"/>
    <w:rsid w:val="00B625E0"/>
    <w:pPr>
      <w:numPr>
        <w:ilvl w:val="1"/>
        <w:numId w:val="23"/>
      </w:numPr>
    </w:pPr>
  </w:style>
  <w:style w:type="paragraph" w:customStyle="1" w:styleId="Tabellniv2">
    <w:name w:val="Tabell nivå 2"/>
    <w:basedOn w:val="Tabellnormal"/>
    <w:next w:val="Tabellnormal"/>
    <w:uiPriority w:val="9"/>
    <w:rsid w:val="00B625E0"/>
    <w:pPr>
      <w:numPr>
        <w:ilvl w:val="2"/>
        <w:numId w:val="23"/>
      </w:numPr>
    </w:pPr>
  </w:style>
  <w:style w:type="paragraph" w:customStyle="1" w:styleId="Tabellniv3">
    <w:name w:val="Tabell nivå 3"/>
    <w:basedOn w:val="Tabellnormal"/>
    <w:next w:val="Tabellnormal"/>
    <w:uiPriority w:val="9"/>
    <w:rsid w:val="00B625E0"/>
    <w:pPr>
      <w:numPr>
        <w:ilvl w:val="3"/>
        <w:numId w:val="23"/>
      </w:numPr>
    </w:pPr>
  </w:style>
  <w:style w:type="paragraph" w:customStyle="1" w:styleId="Tabellniv4">
    <w:name w:val="Tabell nivå 4"/>
    <w:basedOn w:val="Tabellnormal"/>
    <w:uiPriority w:val="9"/>
    <w:rsid w:val="00B625E0"/>
    <w:pPr>
      <w:numPr>
        <w:ilvl w:val="4"/>
        <w:numId w:val="23"/>
      </w:numPr>
    </w:pPr>
  </w:style>
  <w:style w:type="paragraph" w:customStyle="1" w:styleId="Tabellniv5">
    <w:name w:val="Tabell nivå 5"/>
    <w:basedOn w:val="Tabellnormal"/>
    <w:uiPriority w:val="9"/>
    <w:rsid w:val="007E2856"/>
    <w:pPr>
      <w:numPr>
        <w:ilvl w:val="5"/>
        <w:numId w:val="23"/>
      </w:numPr>
    </w:pPr>
  </w:style>
  <w:style w:type="paragraph" w:customStyle="1" w:styleId="Tabellniv6">
    <w:name w:val="Tabell nivå 6"/>
    <w:basedOn w:val="Tabellnormal"/>
    <w:uiPriority w:val="9"/>
    <w:rsid w:val="00B625E0"/>
    <w:pPr>
      <w:numPr>
        <w:ilvl w:val="6"/>
        <w:numId w:val="23"/>
      </w:numPr>
    </w:pPr>
  </w:style>
  <w:style w:type="numbering" w:customStyle="1" w:styleId="BAHRTabell-punkter">
    <w:name w:val="BAHR Tabell-punkter"/>
    <w:uiPriority w:val="99"/>
    <w:rsid w:val="00B625E0"/>
    <w:pPr>
      <w:numPr>
        <w:numId w:val="24"/>
      </w:numPr>
    </w:pPr>
  </w:style>
  <w:style w:type="paragraph" w:customStyle="1" w:styleId="Tabellpunktniv1">
    <w:name w:val="Tabell punkt nivå 1"/>
    <w:basedOn w:val="Tabellnormal"/>
    <w:uiPriority w:val="9"/>
    <w:rsid w:val="00B625E0"/>
    <w:pPr>
      <w:numPr>
        <w:numId w:val="25"/>
      </w:numPr>
    </w:pPr>
  </w:style>
  <w:style w:type="paragraph" w:customStyle="1" w:styleId="Tabellpunktniv2">
    <w:name w:val="Tabell punkt nivå 2"/>
    <w:basedOn w:val="Tabellpunktniv1"/>
    <w:uiPriority w:val="9"/>
    <w:rsid w:val="00D97D5D"/>
    <w:pPr>
      <w:numPr>
        <w:ilvl w:val="1"/>
      </w:numPr>
    </w:pPr>
  </w:style>
  <w:style w:type="paragraph" w:customStyle="1" w:styleId="Tabellpunktniv3">
    <w:name w:val="Tabell punkt nivå 3"/>
    <w:basedOn w:val="Tabellpunktniv1"/>
    <w:uiPriority w:val="9"/>
    <w:rsid w:val="00D97D5D"/>
    <w:pPr>
      <w:numPr>
        <w:ilvl w:val="2"/>
      </w:numPr>
    </w:pPr>
  </w:style>
  <w:style w:type="paragraph" w:customStyle="1" w:styleId="Tabellpunktniv4">
    <w:name w:val="Tabell punkt nivå 4"/>
    <w:basedOn w:val="Tabellpunktniv1"/>
    <w:uiPriority w:val="9"/>
    <w:rsid w:val="00D97D5D"/>
    <w:pPr>
      <w:numPr>
        <w:ilvl w:val="3"/>
      </w:numPr>
    </w:pPr>
  </w:style>
  <w:style w:type="paragraph" w:customStyle="1" w:styleId="BildeGrafikk-Enkellinjeavstand">
    <w:name w:val="Bilde (Grafikk) - Enkel linjeavstand"/>
    <w:basedOn w:val="Normal"/>
    <w:next w:val="Normal"/>
    <w:rsid w:val="00D97D5D"/>
    <w:pPr>
      <w:spacing w:line="240" w:lineRule="auto"/>
      <w:jc w:val="left"/>
    </w:pPr>
  </w:style>
  <w:style w:type="paragraph" w:customStyle="1" w:styleId="Tabellnormal">
    <w:name w:val="Tabell normal"/>
    <w:basedOn w:val="Normalutenavstand"/>
    <w:uiPriority w:val="8"/>
    <w:rsid w:val="00B625E0"/>
    <w:pPr>
      <w:jc w:val="left"/>
    </w:pPr>
  </w:style>
  <w:style w:type="paragraph" w:styleId="CommentText">
    <w:name w:val="annotation text"/>
    <w:basedOn w:val="Normal"/>
    <w:link w:val="CommentTextChar"/>
    <w:uiPriority w:val="14"/>
    <w:semiHidden/>
    <w:rsid w:val="004226F3"/>
    <w:pPr>
      <w:spacing w:line="240" w:lineRule="auto"/>
    </w:pPr>
  </w:style>
  <w:style w:type="character" w:customStyle="1" w:styleId="CommentTextChar">
    <w:name w:val="Comment Text Char"/>
    <w:basedOn w:val="DefaultParagraphFont"/>
    <w:link w:val="CommentText"/>
    <w:uiPriority w:val="14"/>
    <w:semiHidden/>
    <w:rsid w:val="004226F3"/>
  </w:style>
  <w:style w:type="paragraph" w:styleId="CommentSubject">
    <w:name w:val="annotation subject"/>
    <w:basedOn w:val="CommentText"/>
    <w:next w:val="CommentText"/>
    <w:link w:val="CommentSubjectChar"/>
    <w:uiPriority w:val="14"/>
    <w:semiHidden/>
    <w:rsid w:val="004226F3"/>
    <w:rPr>
      <w:b/>
      <w:bCs/>
    </w:rPr>
  </w:style>
  <w:style w:type="character" w:customStyle="1" w:styleId="CommentSubjectChar">
    <w:name w:val="Comment Subject Char"/>
    <w:link w:val="CommentSubject"/>
    <w:uiPriority w:val="14"/>
    <w:semiHidden/>
    <w:rsid w:val="004226F3"/>
    <w:rPr>
      <w:b/>
      <w:bCs/>
    </w:rPr>
  </w:style>
  <w:style w:type="paragraph" w:styleId="Revision">
    <w:name w:val="Revision"/>
    <w:hidden/>
    <w:uiPriority w:val="99"/>
    <w:semiHidden/>
    <w:rsid w:val="005925DA"/>
    <w:rPr>
      <w:rFonts w:ascii="Times New Roman" w:hAnsi="Times New Roman"/>
      <w:sz w:val="22"/>
    </w:rPr>
  </w:style>
  <w:style w:type="character" w:customStyle="1" w:styleId="FootnoteTextChar">
    <w:name w:val="Footnote Text Char"/>
    <w:basedOn w:val="DefaultParagraphFont"/>
    <w:link w:val="FootnoteText"/>
    <w:semiHidden/>
    <w:rsid w:val="00262342"/>
    <w:rPr>
      <w:rFonts w:ascii="Times New Roman" w:hAnsi="Times New Roman" w:cs="Arial"/>
      <w:sz w:val="16"/>
    </w:rPr>
  </w:style>
  <w:style w:type="paragraph" w:customStyle="1" w:styleId="ABrdtekst">
    <w:name w:val="A_Brødtekst"/>
    <w:basedOn w:val="Normal"/>
    <w:next w:val="Normal"/>
    <w:link w:val="ABrdtekstChar"/>
    <w:rsid w:val="001540EE"/>
    <w:pPr>
      <w:spacing w:after="0" w:line="240" w:lineRule="auto"/>
      <w:jc w:val="left"/>
    </w:pPr>
    <w:rPr>
      <w:rFonts w:cs="Arial"/>
      <w:color w:val="000000"/>
      <w:sz w:val="24"/>
      <w:lang w:eastAsia="en-US"/>
    </w:rPr>
  </w:style>
  <w:style w:type="character" w:customStyle="1" w:styleId="ABrdtekstChar">
    <w:name w:val="A_Brødtekst Char"/>
    <w:link w:val="ABrdtekst"/>
    <w:rsid w:val="001540EE"/>
    <w:rPr>
      <w:rFonts w:ascii="Times New Roman" w:hAnsi="Times New Roman" w:cs="Arial"/>
      <w:color w:val="000000"/>
      <w:sz w:val="24"/>
      <w:lang w:eastAsia="en-US"/>
    </w:rPr>
  </w:style>
  <w:style w:type="paragraph" w:customStyle="1" w:styleId="TableParagraph">
    <w:name w:val="Table Paragraph"/>
    <w:basedOn w:val="Normal"/>
    <w:uiPriority w:val="1"/>
    <w:qFormat/>
    <w:rsid w:val="00F53E8E"/>
    <w:pPr>
      <w:widowControl w:val="0"/>
      <w:autoSpaceDE w:val="0"/>
      <w:autoSpaceDN w:val="0"/>
      <w:spacing w:after="0" w:line="240" w:lineRule="auto"/>
      <w:jc w:val="left"/>
    </w:pPr>
    <w:rPr>
      <w:szCs w:val="22"/>
      <w:lang w:val="nb" w:eastAsia="en-US"/>
    </w:rPr>
  </w:style>
  <w:style w:type="character" w:styleId="UnresolvedMention">
    <w:name w:val="Unresolved Mention"/>
    <w:basedOn w:val="DefaultParagraphFont"/>
    <w:uiPriority w:val="99"/>
    <w:semiHidden/>
    <w:unhideWhenUsed/>
    <w:rsid w:val="007E5AE3"/>
    <w:rPr>
      <w:color w:val="605E5C"/>
      <w:shd w:val="clear" w:color="auto" w:fill="E1DFDD"/>
    </w:rPr>
  </w:style>
  <w:style w:type="paragraph" w:styleId="ListParagraph">
    <w:name w:val="List Paragraph"/>
    <w:basedOn w:val="Normal"/>
    <w:uiPriority w:val="34"/>
    <w:qFormat/>
    <w:rsid w:val="006A5C94"/>
    <w:pPr>
      <w:spacing w:line="259" w:lineRule="auto"/>
      <w:ind w:left="720"/>
      <w:contextualSpacing/>
      <w:jc w:val="left"/>
    </w:pPr>
    <w:rPr>
      <w:rFonts w:asciiTheme="minorHAnsi" w:eastAsiaTheme="minorHAnsi" w:hAnsiTheme="minorHAnsi" w:cstheme="minorBidi"/>
      <w:kern w:val="2"/>
      <w:szCs w:val="22"/>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964440">
      <w:bodyDiv w:val="1"/>
      <w:marLeft w:val="0"/>
      <w:marRight w:val="0"/>
      <w:marTop w:val="0"/>
      <w:marBottom w:val="0"/>
      <w:divBdr>
        <w:top w:val="none" w:sz="0" w:space="0" w:color="auto"/>
        <w:left w:val="none" w:sz="0" w:space="0" w:color="auto"/>
        <w:bottom w:val="none" w:sz="0" w:space="0" w:color="auto"/>
        <w:right w:val="none" w:sz="0" w:space="0" w:color="auto"/>
      </w:divBdr>
    </w:div>
    <w:div w:id="529992752">
      <w:bodyDiv w:val="1"/>
      <w:marLeft w:val="0"/>
      <w:marRight w:val="0"/>
      <w:marTop w:val="0"/>
      <w:marBottom w:val="0"/>
      <w:divBdr>
        <w:top w:val="none" w:sz="0" w:space="0" w:color="auto"/>
        <w:left w:val="none" w:sz="0" w:space="0" w:color="auto"/>
        <w:bottom w:val="none" w:sz="0" w:space="0" w:color="auto"/>
        <w:right w:val="none" w:sz="0" w:space="0" w:color="auto"/>
      </w:divBdr>
    </w:div>
    <w:div w:id="599996945">
      <w:bodyDiv w:val="1"/>
      <w:marLeft w:val="0"/>
      <w:marRight w:val="0"/>
      <w:marTop w:val="0"/>
      <w:marBottom w:val="0"/>
      <w:divBdr>
        <w:top w:val="none" w:sz="0" w:space="0" w:color="auto"/>
        <w:left w:val="none" w:sz="0" w:space="0" w:color="auto"/>
        <w:bottom w:val="none" w:sz="0" w:space="0" w:color="auto"/>
        <w:right w:val="none" w:sz="0" w:space="0" w:color="auto"/>
      </w:divBdr>
    </w:div>
    <w:div w:id="900360292">
      <w:bodyDiv w:val="1"/>
      <w:marLeft w:val="0"/>
      <w:marRight w:val="0"/>
      <w:marTop w:val="0"/>
      <w:marBottom w:val="0"/>
      <w:divBdr>
        <w:top w:val="none" w:sz="0" w:space="0" w:color="auto"/>
        <w:left w:val="none" w:sz="0" w:space="0" w:color="auto"/>
        <w:bottom w:val="none" w:sz="0" w:space="0" w:color="auto"/>
        <w:right w:val="none" w:sz="0" w:space="0" w:color="auto"/>
      </w:divBdr>
    </w:div>
    <w:div w:id="945691722">
      <w:bodyDiv w:val="1"/>
      <w:marLeft w:val="0"/>
      <w:marRight w:val="0"/>
      <w:marTop w:val="0"/>
      <w:marBottom w:val="0"/>
      <w:divBdr>
        <w:top w:val="none" w:sz="0" w:space="0" w:color="auto"/>
        <w:left w:val="none" w:sz="0" w:space="0" w:color="auto"/>
        <w:bottom w:val="none" w:sz="0" w:space="0" w:color="auto"/>
        <w:right w:val="none" w:sz="0" w:space="0" w:color="auto"/>
      </w:divBdr>
    </w:div>
    <w:div w:id="1062674882">
      <w:bodyDiv w:val="1"/>
      <w:marLeft w:val="0"/>
      <w:marRight w:val="0"/>
      <w:marTop w:val="0"/>
      <w:marBottom w:val="0"/>
      <w:divBdr>
        <w:top w:val="none" w:sz="0" w:space="0" w:color="auto"/>
        <w:left w:val="none" w:sz="0" w:space="0" w:color="auto"/>
        <w:bottom w:val="none" w:sz="0" w:space="0" w:color="auto"/>
        <w:right w:val="none" w:sz="0" w:space="0" w:color="auto"/>
      </w:divBdr>
    </w:div>
    <w:div w:id="1581717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mdata.co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5BC0A1A-C31D-4811-B899-66DD8B25AEE2}">
  <we:reference id="2dc8436c-e413-4dd0-8d80-f869718adc7e" version="1.2.42.0" store="EXCatalog" storeType="EX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288BA367E24DD4481353111BF70C68B" ma:contentTypeVersion="9" ma:contentTypeDescription="Create a new document." ma:contentTypeScope="" ma:versionID="5f9a0f7494264063184807c82ef03eac">
  <xsd:schema xmlns:xsd="http://www.w3.org/2001/XMLSchema" xmlns:xs="http://www.w3.org/2001/XMLSchema" xmlns:p="http://schemas.microsoft.com/office/2006/metadata/properties" xmlns:ns3="8c71e265-4941-4178-b1f2-e784910aaa18" targetNamespace="http://schemas.microsoft.com/office/2006/metadata/properties" ma:root="true" ma:fieldsID="3be5c8f675209f725aa3e67d33554bdf" ns3:_="">
    <xsd:import namespace="8c71e265-4941-4178-b1f2-e784910aaa18"/>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71e265-4941-4178-b1f2-e784910aaa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74FACF5-9BA1-4F57-AD01-7A960C6BC18F}">
  <ds:schemaRefs>
    <ds:schemaRef ds:uri="http://schemas.openxmlformats.org/officeDocument/2006/bibliography"/>
  </ds:schemaRefs>
</ds:datastoreItem>
</file>

<file path=customXml/itemProps2.xml><?xml version="1.0" encoding="utf-8"?>
<ds:datastoreItem xmlns:ds="http://schemas.openxmlformats.org/officeDocument/2006/customXml" ds:itemID="{D4AA5287-526D-4C35-B8B8-622290F3BB03}">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01B6CEB-D38B-4B89-A6AC-B0AC80CC4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71e265-4941-4178-b1f2-e784910aaa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FDF7A2F-C4AD-4A8D-9DA9-9C3F026C56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23</Pages>
  <Words>9601</Words>
  <Characters>60584</Characters>
  <Application>Microsoft Office Word</Application>
  <DocSecurity>0</DocSecurity>
  <Lines>1143</Lines>
  <Paragraphs>552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Ellen Søiland</dc:creator>
  <cp:keywords/>
  <cp:lastModifiedBy>Merete Vatsendvik</cp:lastModifiedBy>
  <cp:revision>14</cp:revision>
  <cp:lastPrinted>2024-01-18T07:14:00Z</cp:lastPrinted>
  <dcterms:created xsi:type="dcterms:W3CDTF">2026-02-18T19:23:00Z</dcterms:created>
  <dcterms:modified xsi:type="dcterms:W3CDTF">2026-03-25T15:37:00Z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Ref">
    <vt:lpwstr>35735175/3</vt:lpwstr>
  </property>
  <property fmtid="{D5CDD505-2E9C-101B-9397-08002B2CF9AE}" pid="3" name="ContentTypeId">
    <vt:lpwstr>0x0101000288BA367E24DD4481353111BF70C68B</vt:lpwstr>
  </property>
  <property fmtid="{D5CDD505-2E9C-101B-9397-08002B2CF9AE}" pid="4" name="SD_TIM_Ran">
    <vt:lpwstr>True</vt:lpwstr>
  </property>
</Properties>
</file>